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40" w:rsidRDefault="00DE7640">
      <w:pPr>
        <w:pStyle w:val="ConsPlusNormal"/>
        <w:jc w:val="both"/>
        <w:outlineLvl w:val="0"/>
      </w:pPr>
    </w:p>
    <w:p w:rsidR="00DE7640" w:rsidRDefault="00DE7640">
      <w:pPr>
        <w:pStyle w:val="ConsPlusNormal"/>
        <w:jc w:val="right"/>
        <w:outlineLvl w:val="0"/>
      </w:pPr>
      <w:r>
        <w:t>Приложение N 7</w:t>
      </w:r>
    </w:p>
    <w:p w:rsidR="00DE7640" w:rsidRDefault="00DE7640">
      <w:pPr>
        <w:pStyle w:val="ConsPlusNormal"/>
        <w:jc w:val="right"/>
      </w:pPr>
      <w:r>
        <w:t>к государственной программе</w:t>
      </w:r>
    </w:p>
    <w:p w:rsidR="00DE7640" w:rsidRDefault="00DE7640">
      <w:pPr>
        <w:pStyle w:val="ConsPlusNormal"/>
        <w:jc w:val="right"/>
      </w:pPr>
      <w:r>
        <w:t>"Развитие культуры</w:t>
      </w:r>
    </w:p>
    <w:p w:rsidR="00DE7640" w:rsidRDefault="00DE7640">
      <w:pPr>
        <w:pStyle w:val="ConsPlusNormal"/>
        <w:jc w:val="right"/>
      </w:pPr>
      <w:r>
        <w:t>в Свердловской области"</w:t>
      </w:r>
    </w:p>
    <w:p w:rsidR="00DE7640" w:rsidRDefault="00DE7640">
      <w:pPr>
        <w:pStyle w:val="ConsPlusNormal"/>
        <w:jc w:val="right"/>
      </w:pPr>
      <w:r>
        <w:t>до 2024 года</w:t>
      </w:r>
    </w:p>
    <w:p w:rsidR="00DE7640" w:rsidRDefault="00DE7640">
      <w:pPr>
        <w:pStyle w:val="ConsPlusNormal"/>
        <w:jc w:val="both"/>
      </w:pPr>
    </w:p>
    <w:p w:rsidR="00DE7640" w:rsidRDefault="00DE7640">
      <w:pPr>
        <w:pStyle w:val="ConsPlusNormal"/>
        <w:jc w:val="center"/>
      </w:pPr>
      <w:r>
        <w:t>ПОРЯДОК</w:t>
      </w:r>
    </w:p>
    <w:p w:rsidR="00DE7640" w:rsidRDefault="00DE7640">
      <w:pPr>
        <w:pStyle w:val="ConsPlusNormal"/>
        <w:jc w:val="center"/>
      </w:pPr>
      <w:r>
        <w:t>ПРОВЕДЕНИЯ КОНКУРСНОГО ОТБОРА НА ПРЕДОСТАВЛЕНИЕ</w:t>
      </w:r>
    </w:p>
    <w:p w:rsidR="00DE7640" w:rsidRDefault="00DE7640">
      <w:pPr>
        <w:pStyle w:val="ConsPlusNormal"/>
        <w:jc w:val="center"/>
      </w:pPr>
      <w:r>
        <w:t>ГОСУДАРСТВЕННОЙ ПОДДЕРЖКИ НА КОНКУРСНОЙ ОСНОВЕ</w:t>
      </w:r>
    </w:p>
    <w:p w:rsidR="00DE7640" w:rsidRDefault="00DE7640">
      <w:pPr>
        <w:pStyle w:val="ConsPlusNormal"/>
        <w:jc w:val="center"/>
      </w:pPr>
      <w:r>
        <w:t>В ФОРМЕ ГРАНТОВ МУНИЦИПАЛЬНЫМ УЧРЕЖДЕНИЯМ КУЛЬТУРЫ</w:t>
      </w:r>
    </w:p>
    <w:p w:rsidR="00DE7640" w:rsidRDefault="00DE7640">
      <w:pPr>
        <w:pStyle w:val="ConsPlusNormal"/>
        <w:jc w:val="center"/>
      </w:pPr>
      <w:r>
        <w:t>СВЕРДЛОВСКОЙ ОБЛАСТИ</w:t>
      </w:r>
    </w:p>
    <w:p w:rsidR="00DE7640" w:rsidRDefault="00DE76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76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640" w:rsidRDefault="00DE76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640" w:rsidRDefault="00DE76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DE7640" w:rsidRDefault="00DE76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13.05.2014 </w:t>
            </w:r>
            <w:hyperlink r:id="rId5" w:history="1">
              <w:r>
                <w:rPr>
                  <w:color w:val="0000FF"/>
                </w:rPr>
                <w:t>N 406-ПП</w:t>
              </w:r>
            </w:hyperlink>
            <w:r>
              <w:rPr>
                <w:color w:val="392C69"/>
              </w:rPr>
              <w:t xml:space="preserve">, от 25.12.2014 </w:t>
            </w:r>
            <w:hyperlink r:id="rId6" w:history="1">
              <w:r>
                <w:rPr>
                  <w:color w:val="0000FF"/>
                </w:rPr>
                <w:t>N 1211-ПП</w:t>
              </w:r>
            </w:hyperlink>
            <w:r>
              <w:rPr>
                <w:color w:val="392C69"/>
              </w:rPr>
              <w:t xml:space="preserve">, от 29.04.2015 </w:t>
            </w:r>
            <w:hyperlink r:id="rId7" w:history="1">
              <w:r>
                <w:rPr>
                  <w:color w:val="0000FF"/>
                </w:rPr>
                <w:t>N 321-ПП</w:t>
              </w:r>
            </w:hyperlink>
            <w:r>
              <w:rPr>
                <w:color w:val="392C69"/>
              </w:rPr>
              <w:t>,</w:t>
            </w:r>
          </w:p>
          <w:p w:rsidR="00DE7640" w:rsidRDefault="00DE76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8" w:history="1">
              <w:r>
                <w:rPr>
                  <w:color w:val="0000FF"/>
                </w:rPr>
                <w:t>N 705-ПП</w:t>
              </w:r>
            </w:hyperlink>
            <w:r>
              <w:rPr>
                <w:color w:val="392C69"/>
              </w:rPr>
              <w:t xml:space="preserve">, от 17.12.2015 </w:t>
            </w:r>
            <w:hyperlink r:id="rId9" w:history="1">
              <w:r>
                <w:rPr>
                  <w:color w:val="0000FF"/>
                </w:rPr>
                <w:t>N 1130-ПП</w:t>
              </w:r>
            </w:hyperlink>
            <w:r>
              <w:rPr>
                <w:color w:val="392C69"/>
              </w:rPr>
              <w:t xml:space="preserve">, от 16.08.2016 </w:t>
            </w:r>
            <w:hyperlink r:id="rId10" w:history="1">
              <w:r>
                <w:rPr>
                  <w:color w:val="0000FF"/>
                </w:rPr>
                <w:t>N 575-ПП</w:t>
              </w:r>
            </w:hyperlink>
            <w:r>
              <w:rPr>
                <w:color w:val="392C69"/>
              </w:rPr>
              <w:t>,</w:t>
            </w:r>
          </w:p>
          <w:p w:rsidR="00DE7640" w:rsidRDefault="00DE76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1" w:history="1">
              <w:r>
                <w:rPr>
                  <w:color w:val="0000FF"/>
                </w:rPr>
                <w:t>N 962-ПП</w:t>
              </w:r>
            </w:hyperlink>
            <w:r>
              <w:rPr>
                <w:color w:val="392C69"/>
              </w:rPr>
              <w:t xml:space="preserve">, от 12.05.2017 </w:t>
            </w:r>
            <w:hyperlink r:id="rId12" w:history="1">
              <w:r>
                <w:rPr>
                  <w:color w:val="0000FF"/>
                </w:rPr>
                <w:t>N 322-ПП</w:t>
              </w:r>
            </w:hyperlink>
            <w:r>
              <w:rPr>
                <w:color w:val="392C69"/>
              </w:rPr>
              <w:t xml:space="preserve">, от 19.04.2018 </w:t>
            </w:r>
            <w:hyperlink r:id="rId13" w:history="1">
              <w:r>
                <w:rPr>
                  <w:color w:val="0000FF"/>
                </w:rPr>
                <w:t>N 206-ПП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7640" w:rsidRDefault="00DE7640">
      <w:pPr>
        <w:pStyle w:val="ConsPlusNormal"/>
        <w:jc w:val="both"/>
      </w:pPr>
    </w:p>
    <w:p w:rsidR="00DE7640" w:rsidRDefault="00DE7640">
      <w:pPr>
        <w:pStyle w:val="ConsPlusNormal"/>
        <w:jc w:val="center"/>
        <w:outlineLvl w:val="1"/>
      </w:pPr>
      <w:r>
        <w:t>Глава 1. ОБЩИЕ ПОЛОЖЕНИЯ</w:t>
      </w:r>
    </w:p>
    <w:p w:rsidR="00DE7640" w:rsidRDefault="00DE7640">
      <w:pPr>
        <w:pStyle w:val="ConsPlusNormal"/>
        <w:jc w:val="both"/>
      </w:pPr>
    </w:p>
    <w:p w:rsidR="00DE7640" w:rsidRDefault="00DE764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разработан в целях обеспечения реализации мероприятий государственной программы "Развитие культуры в Свердловской области до 2024 года" в части предоставления государственной поддержки на конкурсной основе в форме грантов муниципальным учреждениям культуры Свердловской области, для направления Министерством культуры Свердловской области средств областного бюджета и федерального бюджета в форме иных межбюджетных трансфертов бюджетам муниципальных районов (городских округов), расположенных на территории Свердловской</w:t>
      </w:r>
      <w:proofErr w:type="gramEnd"/>
      <w:r>
        <w:t xml:space="preserve"> области, на реализацию мероприятий указанной государственной программы.</w:t>
      </w:r>
    </w:p>
    <w:p w:rsidR="00DE7640" w:rsidRDefault="00DE7640">
      <w:pPr>
        <w:pStyle w:val="ConsPlusNormal"/>
        <w:jc w:val="both"/>
      </w:pPr>
      <w:r>
        <w:t xml:space="preserve">(в ред. Постановлений Правительства Свердловской области от 25.12.2014 </w:t>
      </w:r>
      <w:hyperlink r:id="rId14" w:history="1">
        <w:r>
          <w:rPr>
            <w:color w:val="0000FF"/>
          </w:rPr>
          <w:t>N 1211-ПП</w:t>
        </w:r>
      </w:hyperlink>
      <w:r>
        <w:t xml:space="preserve">, от 29.12.2016 </w:t>
      </w:r>
      <w:hyperlink r:id="rId15" w:history="1">
        <w:r>
          <w:rPr>
            <w:color w:val="0000FF"/>
          </w:rPr>
          <w:t>N 962-ПП</w:t>
        </w:r>
      </w:hyperlink>
      <w:r>
        <w:t>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2. Настоящий Порядок регламентирует процедуру проведения конкурсного отбора на предоставление государственной поддержки из областного бюджета и федерального бюджета в форме грантов муниципальным учреждениям культуры Свердловской области (далее - муниципальные учреждения культуры).</w:t>
      </w:r>
    </w:p>
    <w:p w:rsidR="00DE7640" w:rsidRDefault="00DE764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25.12.2014 N 1211-ПП)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3. Предоставление государственной поддержки из областного бюджета и федерального бюджета в форме грантов муниципальным учреждениям культуры осуществляется в пределах утвержденных бюджетных ассигнований и лимитов бюджетных обязательств на указанные цели.</w:t>
      </w:r>
    </w:p>
    <w:p w:rsidR="00DE7640" w:rsidRDefault="00DE7640">
      <w:pPr>
        <w:pStyle w:val="ConsPlusNormal"/>
        <w:jc w:val="both"/>
      </w:pPr>
      <w:r>
        <w:t xml:space="preserve">(в ред. Постановлений Правительства Свердловской области от 25.12.2014 </w:t>
      </w:r>
      <w:hyperlink r:id="rId17" w:history="1">
        <w:r>
          <w:rPr>
            <w:color w:val="0000FF"/>
          </w:rPr>
          <w:t>N 1211-ПП</w:t>
        </w:r>
      </w:hyperlink>
      <w:r>
        <w:t xml:space="preserve">, от 16.08.2016 </w:t>
      </w:r>
      <w:hyperlink r:id="rId18" w:history="1">
        <w:r>
          <w:rPr>
            <w:color w:val="0000FF"/>
          </w:rPr>
          <w:t>N 575-ПП</w:t>
        </w:r>
      </w:hyperlink>
      <w:r>
        <w:t xml:space="preserve">, от 19.04.2018 </w:t>
      </w:r>
      <w:hyperlink r:id="rId19" w:history="1">
        <w:r>
          <w:rPr>
            <w:color w:val="0000FF"/>
          </w:rPr>
          <w:t>N 206-ПП</w:t>
        </w:r>
      </w:hyperlink>
      <w:r>
        <w:t>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4. Министерство культуры Свердловской области (далее - Министерство):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1) осуществляет функции главного администратора доходов областного бюджета и главного распорядителя средств областного бюджета, полученных из федерального бюджета в форме иных межбюджетных трансфертов;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2) является главным распорядителем средств областного бюджета, предусмотренных для предоставления иных межбюджетных трансфертов в форме грантов.</w:t>
      </w:r>
    </w:p>
    <w:p w:rsidR="00DE7640" w:rsidRDefault="00DE76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25.12.2014 N 1211-ПП)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Государственная</w:t>
      </w:r>
      <w:proofErr w:type="gramEnd"/>
      <w:r>
        <w:t xml:space="preserve"> поддержка в форме грантов муниципальным учреждениям культуры (далее - гранты) предоставляется на конкурсной основе для финансирования расходов: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1) за счет средств областного бюджета: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по приобретению культурно-досуговыми учреждениями театральных кресел, одежды сцены, музыкальных инструментов, мебели, инвентаря, другого специального оборудования и транспортных средств;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по пошиву и приобретению сценической одежды, обуви, музыкальных инструментов, специального оборудования, инвентаря и транспортных сре</w:t>
      </w:r>
      <w:proofErr w:type="gramStart"/>
      <w:r>
        <w:t>дств дл</w:t>
      </w:r>
      <w:proofErr w:type="gramEnd"/>
      <w:r>
        <w:t>я коллективов самодеятельного народного творчества, работающих на бесплатной основе в муниципальных учреждениях культурно-досугового типа;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по созданию муниципальными музеями виртуальных проектов: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виртуальной экскурсии - раздела веб-сайта для размещения экскурсии (тура) по реальной экспозиции музея (или фондохранилищу) с использованием фот</w:t>
      </w:r>
      <w:proofErr w:type="gramStart"/>
      <w:r>
        <w:t>о-</w:t>
      </w:r>
      <w:proofErr w:type="gramEnd"/>
      <w:r>
        <w:t xml:space="preserve"> и видеоизображений, аудиосопровождения, других мультимедийных технологий (в том числе архитектурной развертки, интерактивных планов помещений и (или) территории, трехмерной графики, панорамных фотографий);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виртуальной выставки (экспозиции) - размещения в реальном помещении музея технологического оборудования (в том числе проекционного оборудования (проектор-экран), телевизионных панелей, мультимедийных киосков, аудиогидов по экспозиции); размещения (загрузки) на технологическом оборудовании программного обеспечения и содержательного компонента виртуальной выставки (экспозиции);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виртуального музея - веб-сайта для размещения в виртуальном </w:t>
      </w:r>
      <w:proofErr w:type="gramStart"/>
      <w:r>
        <w:t>пространстве</w:t>
      </w:r>
      <w:proofErr w:type="gramEnd"/>
      <w:r>
        <w:t xml:space="preserve"> музея (в том числе фондов, экспозиций, научно-методических публикаций, библиотеки, экскурсий по различным тематикам), не существующего в реальности;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по проведению муниципальными музеями обменных выставок с ведущими федеральными, областными государственными и муниципальными музеями Свердловской области;</w:t>
      </w:r>
    </w:p>
    <w:p w:rsidR="00DE7640" w:rsidRDefault="00DE7640">
      <w:pPr>
        <w:pStyle w:val="ConsPlusNormal"/>
        <w:spacing w:before="220"/>
        <w:ind w:firstLine="540"/>
        <w:jc w:val="both"/>
      </w:pPr>
      <w:proofErr w:type="gramStart"/>
      <w:r>
        <w:t>по приобретению муниципальными общедоступными (публичными) библиотеками документов на различных носителях для комплектования книжных фондов, компьютерного, мультимедийного, цифрового оборудования, лицензионного программного обеспечения, копировально-множительной техники, мебели, инвентаря, другого специального оборудования для библиотек, в том числе для обеспечения безопасности и сохранности библиотечных фондов, автоматизации библиотечных процессов, оцифровки фондов, транспортных средств для организации внестационарного библиотечного обслуживания;</w:t>
      </w:r>
      <w:proofErr w:type="gramEnd"/>
    </w:p>
    <w:p w:rsidR="00DE7640" w:rsidRDefault="00DE7640">
      <w:pPr>
        <w:pStyle w:val="ConsPlusNormal"/>
        <w:spacing w:before="220"/>
        <w:ind w:firstLine="540"/>
        <w:jc w:val="both"/>
      </w:pPr>
      <w:r>
        <w:t>по проведению муниципальными учреждениями культуры и искусства, осуществляющими профессиональную деятельность в сфере театрального искусства, гастрольной деятельности, в том числе на приобретение специализированного мобильного оборудования, пошив костюмов, изготовление обуви, головных уборов и постижерских изделий, изготовление декораций и сопутствующего театрального реквизита, необходимого для проведения гастрольной деятельности;</w:t>
      </w:r>
    </w:p>
    <w:p w:rsidR="00DE7640" w:rsidRDefault="00DE764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29.04.2015 N 321-ПП)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2) за счет средств федерального бюджета: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по созданию модельных сельских библиотек.</w:t>
      </w:r>
    </w:p>
    <w:p w:rsidR="00DE7640" w:rsidRDefault="00DE7640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25.12.2014 N 1211-ПП)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Гранты муниципальным учреждениям культуры предоставляются в целях повышения доступности и качества услуг, оказываемых населению в сфере культуры, обеспечения условий для развития инновационной деятельности муниципальных музеев Свердловской области, для модернизации и укрепления материально-технической базы муниципальных учреждений культуры и формирования полноценной инфраструктуры отрасли, соответствующей реалиям нового времени, обеспечения ее многообразия.</w:t>
      </w:r>
      <w:proofErr w:type="gramEnd"/>
    </w:p>
    <w:p w:rsidR="00DE7640" w:rsidRDefault="00DE7640">
      <w:pPr>
        <w:pStyle w:val="ConsPlusNormal"/>
        <w:spacing w:before="220"/>
        <w:ind w:firstLine="540"/>
        <w:jc w:val="both"/>
      </w:pPr>
      <w:r>
        <w:t>7. Гранты на оказание государственной поддержки предоставляются в форме иных межбюджетных трансфертов муниципальным учреждениям культуры, прошедшим конкурсный отбор.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8. Гранты предоставляются по результатам открытого конкурсного отбора на основе принципов равенства прав соискателей и гласности.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9. Общее руководство подготовкой и проведением конкурсного отбора осуществляет Министерство культуры Свердловской области.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10. Конкурсный отбор на предоставление грантов проводится ежегодно среди муниципальных учреждений культуры. По итогам конкурсного отбора формируется перечень муниципальных учреждений культуры - получателей грантов.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11. Информация об условиях и сроках проведения конкурсного отбора размещается на официальном Интернет-сайте Министерства www.mkso.ru не </w:t>
      </w:r>
      <w:proofErr w:type="gramStart"/>
      <w:r>
        <w:t>позднее</w:t>
      </w:r>
      <w:proofErr w:type="gramEnd"/>
      <w:r>
        <w:t xml:space="preserve"> чем за один месяц до дня начала проведения конкурсного отбора.</w:t>
      </w:r>
    </w:p>
    <w:p w:rsidR="00DE7640" w:rsidRDefault="00DE764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25.12.2014 N 1211-ПП)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12. В </w:t>
      </w:r>
      <w:proofErr w:type="gramStart"/>
      <w:r>
        <w:t>целях</w:t>
      </w:r>
      <w:proofErr w:type="gramEnd"/>
      <w:r>
        <w:t xml:space="preserve"> организации и проведения конкурсного отбора создаются конкурсные комиссии по предоставлению государственной поддержки в форме грантов на конкурсной основе муниципальным учреждениям культуры в Свердловской области (далее - конкурсные комиссии), состав которых утверждается приказами Министерства.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13. Конкурсные комиссии формируются в количестве не менее 9 человек из сотрудников Министерства, депутатов Законодательного Собрания Свердловской области, ученых, работников сферы культуры.</w:t>
      </w:r>
    </w:p>
    <w:p w:rsidR="00DE7640" w:rsidRDefault="00DE764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29.12.2016 N 962-ПП)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В состав конкурсных комиссий не может входить представитель муниципального района (городского округа), на территории которого расположено учреждение, подавшее заявку на участие в конкурсном отборе, а также представитель этого муниципального учреждения.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Председателем конкурсных комиссий является Министр культуры Свердловской области.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14. Представленные на конкурсный отбор заявки с приложенными к ним документами, удовлетворяющие требованиям </w:t>
      </w:r>
      <w:hyperlink w:anchor="P63" w:history="1">
        <w:r>
          <w:rPr>
            <w:color w:val="0000FF"/>
          </w:rPr>
          <w:t>пунктов 17</w:t>
        </w:r>
      </w:hyperlink>
      <w:r>
        <w:t xml:space="preserve">, </w:t>
      </w:r>
      <w:hyperlink w:anchor="P65" w:history="1">
        <w:r>
          <w:rPr>
            <w:color w:val="0000FF"/>
          </w:rPr>
          <w:t>18</w:t>
        </w:r>
      </w:hyperlink>
      <w:r>
        <w:t xml:space="preserve"> настоящего Порядка, регистрируются ответственными секретарями конкурсных комиссий и допускаются к участию в конкурсном </w:t>
      </w:r>
      <w:proofErr w:type="gramStart"/>
      <w:r>
        <w:t>отборе</w:t>
      </w:r>
      <w:proofErr w:type="gramEnd"/>
      <w:r>
        <w:t>.</w:t>
      </w:r>
    </w:p>
    <w:p w:rsidR="00DE7640" w:rsidRDefault="00DE7640">
      <w:pPr>
        <w:pStyle w:val="ConsPlusNormal"/>
        <w:jc w:val="both"/>
      </w:pPr>
    </w:p>
    <w:p w:rsidR="00DE7640" w:rsidRDefault="00DE7640">
      <w:pPr>
        <w:pStyle w:val="ConsPlusNormal"/>
        <w:jc w:val="center"/>
        <w:outlineLvl w:val="1"/>
      </w:pPr>
      <w:r>
        <w:t xml:space="preserve">Глава 2. УСЛОВИЯ УЧАСТИЯ В КОНКУРСНОМ </w:t>
      </w:r>
      <w:proofErr w:type="gramStart"/>
      <w:r>
        <w:t>ОТБОРЕ</w:t>
      </w:r>
      <w:proofErr w:type="gramEnd"/>
    </w:p>
    <w:p w:rsidR="00DE7640" w:rsidRDefault="00DE7640">
      <w:pPr>
        <w:pStyle w:val="ConsPlusNormal"/>
        <w:jc w:val="both"/>
      </w:pPr>
    </w:p>
    <w:p w:rsidR="00DE7640" w:rsidRDefault="00DE7640">
      <w:pPr>
        <w:pStyle w:val="ConsPlusNormal"/>
        <w:ind w:firstLine="540"/>
        <w:jc w:val="both"/>
      </w:pPr>
      <w:bookmarkStart w:id="0" w:name="P61"/>
      <w:bookmarkEnd w:id="0"/>
      <w:r>
        <w:t xml:space="preserve">15. Соискателями грантов выступают муниципальные учреждения культуры, зарегистрированные и осуществляющие деятельность на территории Свердловской области, в отношении которых не проводится процедура ликвидации и не принято решение о признании банкротом или об открытии конкурсного производства, не являющиеся победителями конкурса по соответствующим направлениям и номинациям </w:t>
      </w:r>
      <w:proofErr w:type="gramStart"/>
      <w:r>
        <w:t>за</w:t>
      </w:r>
      <w:proofErr w:type="gramEnd"/>
      <w:r>
        <w:t xml:space="preserve"> последние 3 календарных года.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16. Каждый соискатель имеет право представить на конкурсный отбор не более одной </w:t>
      </w:r>
      <w:r>
        <w:lastRenderedPageBreak/>
        <w:t>заявки. Заявка может быть оформлена от муниципального учреждения культуры как от юридического лица или от одного из его филиалов или структурного подразделения (сетевой единицы).</w:t>
      </w:r>
    </w:p>
    <w:p w:rsidR="00DE7640" w:rsidRDefault="00DE7640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17. Заявки подаются как в печатном, так и электронном </w:t>
      </w:r>
      <w:proofErr w:type="gramStart"/>
      <w:r>
        <w:t>виде</w:t>
      </w:r>
      <w:proofErr w:type="gramEnd"/>
      <w:r>
        <w:t xml:space="preserve"> на CD-диске в следующем формате: текстовый редактор Word for Windows версии 3.0 и выше с использованием шрифта Times New Roman N 14 через 1 интервал.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Заявки, поступившие только в электронном или только в печатном </w:t>
      </w:r>
      <w:proofErr w:type="gramStart"/>
      <w:r>
        <w:t>виде</w:t>
      </w:r>
      <w:proofErr w:type="gramEnd"/>
      <w:r>
        <w:t>, не допускаются к участию в конкурсном отборе.</w:t>
      </w:r>
    </w:p>
    <w:p w:rsidR="00DE7640" w:rsidRDefault="00DE7640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18. Для участия в конкурсном </w:t>
      </w:r>
      <w:proofErr w:type="gramStart"/>
      <w:r>
        <w:t>отборе</w:t>
      </w:r>
      <w:proofErr w:type="gramEnd"/>
      <w:r>
        <w:t xml:space="preserve"> соискатели представляют в конкурсные комиссии следующие документы: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1) заявку на участие в конкурсном </w:t>
      </w:r>
      <w:proofErr w:type="gramStart"/>
      <w:r>
        <w:t>отборе</w:t>
      </w:r>
      <w:proofErr w:type="gramEnd"/>
      <w:r>
        <w:t xml:space="preserve"> по форме согласно </w:t>
      </w:r>
      <w:hyperlink r:id="rId25" w:history="1">
        <w:r>
          <w:rPr>
            <w:color w:val="0000FF"/>
          </w:rPr>
          <w:t>приложению N 1</w:t>
        </w:r>
      </w:hyperlink>
      <w:r>
        <w:t xml:space="preserve"> к настоящему Порядку;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2) копию Устава муниципального учреждения культуры, заверенную подписью руководителя и печатью учреждения;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3) информационно-аналитическую </w:t>
      </w:r>
      <w:hyperlink r:id="rId26" w:history="1">
        <w:r>
          <w:rPr>
            <w:color w:val="0000FF"/>
          </w:rPr>
          <w:t>справку</w:t>
        </w:r>
      </w:hyperlink>
      <w:r>
        <w:t xml:space="preserve"> по форме согласно приложению N 1 к заявке на участие в конкурсном </w:t>
      </w:r>
      <w:proofErr w:type="gramStart"/>
      <w:r>
        <w:t>отборе</w:t>
      </w:r>
      <w:proofErr w:type="gramEnd"/>
      <w:r>
        <w:t>;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4) копию отчета по форме государственной статистической отчетности за предыдущий год;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5) проект </w:t>
      </w:r>
      <w:hyperlink r:id="rId27" w:history="1">
        <w:r>
          <w:rPr>
            <w:color w:val="0000FF"/>
          </w:rPr>
          <w:t>сметы</w:t>
        </w:r>
      </w:hyperlink>
      <w:r>
        <w:t xml:space="preserve"> расходования средств, выделяемых из областного бюджета и федерального бюджета, согласно приложению N 2 к заявке на участие в конкурсном </w:t>
      </w:r>
      <w:proofErr w:type="gramStart"/>
      <w:r>
        <w:t>отборе</w:t>
      </w:r>
      <w:proofErr w:type="gramEnd"/>
      <w:r>
        <w:t>;</w:t>
      </w:r>
    </w:p>
    <w:p w:rsidR="00DE7640" w:rsidRDefault="00DE764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25.12.2014 N 1211-ПП)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6) выписку из Единого государственного реестра юридических лиц, подтверждающую отсутствие ведения процедуры ликвидации;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6-1) копии документов из налогового органа об отсутствии у муниципального учреждения культуры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которым наступил в соответствии с законодательством Российской Федерации, заверенные подписью (электронной подписью) уполномоченных лиц;</w:t>
      </w:r>
    </w:p>
    <w:p w:rsidR="00DE7640" w:rsidRDefault="00DE7640">
      <w:pPr>
        <w:pStyle w:val="ConsPlusNormal"/>
        <w:jc w:val="both"/>
      </w:pPr>
      <w:r>
        <w:t xml:space="preserve">(подп. 6-1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19.04.2018 N 206-ПП)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7) другие документы и дополнительные материалы, которые соискатель считает необходимым приложить к заявке. К таким документам в том числе относятся отзывы лиц, известных и уважаемых в сфере культуры, о деятельности муниципального учреждения культуры за последние три года, информация о наградах за последние три года, копии дипломов и иное.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19. Ответственные секретари конкурсных комиссий осуществляют консультирование по оформлению заявок и условиям конкурсного отбора.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Консультации предоставляются по указанному в опубликованной информации о конкурсном отборе телефону или лично по месту приема заявок.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20. Присланные на конкурсный отбор материалы не возвращаются, рецензии не выдаются.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21. Основаниями для отказа в </w:t>
      </w:r>
      <w:proofErr w:type="gramStart"/>
      <w:r>
        <w:t>признании</w:t>
      </w:r>
      <w:proofErr w:type="gramEnd"/>
      <w:r>
        <w:t xml:space="preserve"> муниципального учреждения культуры участником конкурсного отбора являются: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1) несоответствие учреждения требованиям </w:t>
      </w:r>
      <w:hyperlink w:anchor="P61" w:history="1">
        <w:r>
          <w:rPr>
            <w:color w:val="0000FF"/>
          </w:rPr>
          <w:t>пункта 15</w:t>
        </w:r>
      </w:hyperlink>
      <w:r>
        <w:t xml:space="preserve"> настоящего Порядка;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lastRenderedPageBreak/>
        <w:t xml:space="preserve">2) представление неполного пакета документов, указанных в </w:t>
      </w:r>
      <w:hyperlink w:anchor="P6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18</w:t>
        </w:r>
      </w:hyperlink>
      <w:r>
        <w:t xml:space="preserve"> настоящего Порядка;</w:t>
      </w:r>
    </w:p>
    <w:p w:rsidR="00DE7640" w:rsidRDefault="00DE7640">
      <w:pPr>
        <w:pStyle w:val="ConsPlusNormal"/>
        <w:spacing w:before="220"/>
        <w:ind w:firstLine="540"/>
        <w:jc w:val="both"/>
      </w:pPr>
      <w:proofErr w:type="gramStart"/>
      <w:r>
        <w:t>3) наличие в предыдущие периоды нарушений обязательств, указанных в соглашении о предоставлении гранта, заключенном между Министерством и органом местного самоуправления муниципального района (городского округа), расположенного на территории Свердловской области (далее - орган местного самоуправления муниципального района (городского округа)), в том числе непредставление (несвоевременное представление) отчетных документов об использовании гранта в предыдущих периодах, расходование гранта с нарушением условий его предоставления.</w:t>
      </w:r>
      <w:proofErr w:type="gramEnd"/>
    </w:p>
    <w:p w:rsidR="00DE7640" w:rsidRDefault="00DE764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19.04.2018 N 206-ПП)</w:t>
      </w:r>
    </w:p>
    <w:p w:rsidR="00DE7640" w:rsidRDefault="00DE7640">
      <w:pPr>
        <w:pStyle w:val="ConsPlusNormal"/>
        <w:jc w:val="both"/>
      </w:pPr>
    </w:p>
    <w:p w:rsidR="00DE7640" w:rsidRDefault="00DE7640">
      <w:pPr>
        <w:pStyle w:val="ConsPlusNormal"/>
        <w:jc w:val="center"/>
        <w:outlineLvl w:val="1"/>
      </w:pPr>
      <w:r>
        <w:t>Глава 3. ПОРЯДОК ПРОВЕДЕНИЯ КОНКУРСНОГО ОТБОРА И</w:t>
      </w:r>
    </w:p>
    <w:p w:rsidR="00DE7640" w:rsidRDefault="00DE7640">
      <w:pPr>
        <w:pStyle w:val="ConsPlusNormal"/>
        <w:jc w:val="center"/>
      </w:pPr>
      <w:r>
        <w:t xml:space="preserve">РАССМОТРЕНИЯ ДОКУМЕНТОВ ДЛЯ УЧАСТИЯ В КОНКУРСНОМ </w:t>
      </w:r>
      <w:proofErr w:type="gramStart"/>
      <w:r>
        <w:t>ОТБОРЕ</w:t>
      </w:r>
      <w:proofErr w:type="gramEnd"/>
    </w:p>
    <w:p w:rsidR="00DE7640" w:rsidRDefault="00DE7640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  <w:proofErr w:type="gramEnd"/>
    </w:p>
    <w:p w:rsidR="00DE7640" w:rsidRDefault="00DE7640">
      <w:pPr>
        <w:pStyle w:val="ConsPlusNormal"/>
        <w:jc w:val="center"/>
      </w:pPr>
      <w:r>
        <w:t>от 25.12.2014 N 1211-ПП)</w:t>
      </w:r>
    </w:p>
    <w:p w:rsidR="00DE7640" w:rsidRDefault="00DE7640">
      <w:pPr>
        <w:pStyle w:val="ConsPlusNormal"/>
        <w:jc w:val="both"/>
      </w:pPr>
    </w:p>
    <w:p w:rsidR="00DE7640" w:rsidRDefault="00DE7640">
      <w:pPr>
        <w:pStyle w:val="ConsPlusNormal"/>
        <w:ind w:firstLine="540"/>
        <w:jc w:val="both"/>
      </w:pPr>
      <w:bookmarkStart w:id="3" w:name="P90"/>
      <w:bookmarkEnd w:id="3"/>
      <w:r>
        <w:t>22. Конкурсный отбор культурно-досуговых учреждений проводится по двум номинациям: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1) "Городские учреждения культурно-досугового типа";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2) "Сельские учреждения культурно-досугового типа".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В 2014 году в номинации "Городские учреждения культурно-досугового типа" определяются 4 победителя, каждому из которых будет выделено по 1000 тыс. рублей ежегодно; в номинации "Сельские учреждения культурно-досугового типа" определяются 6 победителей, каждому из которых будет выделено по 1000 тыс. рублей ежегодно.</w:t>
      </w:r>
    </w:p>
    <w:p w:rsidR="00DE7640" w:rsidRDefault="00DE7640">
      <w:pPr>
        <w:pStyle w:val="ConsPlusNormal"/>
        <w:jc w:val="both"/>
      </w:pPr>
      <w:r>
        <w:t xml:space="preserve">(в ред. Постановлений Правительства Свердловской области от 17.12.2015 </w:t>
      </w:r>
      <w:hyperlink r:id="rId32" w:history="1">
        <w:r>
          <w:rPr>
            <w:color w:val="0000FF"/>
          </w:rPr>
          <w:t>N 1130-ПП</w:t>
        </w:r>
      </w:hyperlink>
      <w:r>
        <w:t xml:space="preserve">, от 29.12.2016 </w:t>
      </w:r>
      <w:hyperlink r:id="rId33" w:history="1">
        <w:r>
          <w:rPr>
            <w:color w:val="0000FF"/>
          </w:rPr>
          <w:t>N 962-ПП</w:t>
        </w:r>
      </w:hyperlink>
      <w:r>
        <w:t>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Часть третья утратила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29.12.2016 N 962-ПП.</w:t>
      </w:r>
    </w:p>
    <w:p w:rsidR="00DE7640" w:rsidRDefault="00DE7640">
      <w:pPr>
        <w:pStyle w:val="ConsPlusNormal"/>
        <w:jc w:val="both"/>
      </w:pPr>
      <w:r>
        <w:t xml:space="preserve">(п. 22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05.08.2015 N 705-ПП)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23. Конкурсный отбор коллективов самодеятельного народного творчества, работающих на бесплатной основе в муниципальных учреждениях культурно-досугового типа, проводится по трем номинациям: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1) "Коллективы самодеятельного художественного творчества с количеством участников основного концертного состава до 10 человек";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2) "Коллективы самодеятельного художественного творчества с количеством участников основного концертного состава до 25 человек";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3) "Коллективы самодеятельного художественного творчества с количеством участников основного концертного состава более 25 человек".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В 2014 году в номинации "Коллективы самодеятельного художественного творчества с количеством участников основного концертного состава до 10 человек" определяются 25 победителей, в том числе 15 детских коллективов самодеятельного художественного творчества, каждому из которых выделяется по 200 тыс. рублей ежегодно.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Часть третья утратила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29.12.2016 N 962-ПП.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В 2014 году в номинации "Коллективы самодеятельного художественного творчества с количеством участников основного концертного состава до 25 человек" определяются 10 </w:t>
      </w:r>
      <w:r>
        <w:lastRenderedPageBreak/>
        <w:t>победителей, в том числе 4 детских коллектива самодеятельного художественного творчества и 2 хора ветеранов, каждому из которых выделяется по 300 тыс. рублей.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Часть пятая утратила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29.12.2016 N 962-ПП.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В 2014 году в номинации "Коллективы самодеятельного художественного творчества с количеством участников основного концертного состава более 25 человек" определяются 4 победителя, в том числе 1 детский коллектив самодеятельного художественного творчества и 1 хор ветеранов, каждому из которых выделяется по 500 тыс. рублей.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Часть седьмая утратила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29.12.2016 N 962-ПП.</w:t>
      </w:r>
    </w:p>
    <w:p w:rsidR="00DE7640" w:rsidRDefault="00DE7640">
      <w:pPr>
        <w:pStyle w:val="ConsPlusNormal"/>
        <w:jc w:val="both"/>
      </w:pPr>
      <w:r>
        <w:t xml:space="preserve">(п. 23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05.08.2015 N 705-ПП)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24. Конкурсный отбор муниципальных музеев проводится по трем номинациям: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1) "Виртуальная экскурсия";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2) "Виртуальная выставка (экспозиция)";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3) "Виртуальный музей".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В 2014 - 2016 </w:t>
      </w:r>
      <w:proofErr w:type="gramStart"/>
      <w:r>
        <w:t>годах</w:t>
      </w:r>
      <w:proofErr w:type="gramEnd"/>
      <w:r>
        <w:t xml:space="preserve"> в номинации "Виртуальная экскурсия" определяются 2 победителя, каждому из которых будет выделено по 300 тыс. рублей ежегодно.</w:t>
      </w:r>
    </w:p>
    <w:p w:rsidR="00DE7640" w:rsidRDefault="00DE7640">
      <w:pPr>
        <w:pStyle w:val="ConsPlusNormal"/>
        <w:jc w:val="both"/>
      </w:pPr>
      <w:r>
        <w:t xml:space="preserve">(в ред. Постановлений Правительства Свердловской области от 29.12.2016 </w:t>
      </w:r>
      <w:hyperlink r:id="rId40" w:history="1">
        <w:r>
          <w:rPr>
            <w:color w:val="0000FF"/>
          </w:rPr>
          <w:t>N 962-ПП</w:t>
        </w:r>
      </w:hyperlink>
      <w:r>
        <w:t xml:space="preserve">, от 12.05.2017 </w:t>
      </w:r>
      <w:hyperlink r:id="rId41" w:history="1">
        <w:r>
          <w:rPr>
            <w:color w:val="0000FF"/>
          </w:rPr>
          <w:t>N 322-ПП</w:t>
        </w:r>
      </w:hyperlink>
      <w:r>
        <w:t xml:space="preserve">, от 19.04.2018 </w:t>
      </w:r>
      <w:hyperlink r:id="rId42" w:history="1">
        <w:r>
          <w:rPr>
            <w:color w:val="0000FF"/>
          </w:rPr>
          <w:t>N 206-ПП</w:t>
        </w:r>
      </w:hyperlink>
      <w:r>
        <w:t>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В 2014 - 2016 </w:t>
      </w:r>
      <w:proofErr w:type="gramStart"/>
      <w:r>
        <w:t>годах</w:t>
      </w:r>
      <w:proofErr w:type="gramEnd"/>
      <w:r>
        <w:t xml:space="preserve"> в номинации "Виртуальная выставка (экспозиция)" определяются 3 победителя, каждому из которых будет выделено по 400 тыс. рублей ежегодно.</w:t>
      </w:r>
    </w:p>
    <w:p w:rsidR="00DE7640" w:rsidRDefault="00DE7640">
      <w:pPr>
        <w:pStyle w:val="ConsPlusNormal"/>
        <w:jc w:val="both"/>
      </w:pPr>
      <w:r>
        <w:t xml:space="preserve">(в ред. Постановлений Правительства Свердловской области от 29.12.2016 </w:t>
      </w:r>
      <w:hyperlink r:id="rId43" w:history="1">
        <w:r>
          <w:rPr>
            <w:color w:val="0000FF"/>
          </w:rPr>
          <w:t>N 962-ПП</w:t>
        </w:r>
      </w:hyperlink>
      <w:r>
        <w:t xml:space="preserve">, от 12.05.2017 </w:t>
      </w:r>
      <w:hyperlink r:id="rId44" w:history="1">
        <w:r>
          <w:rPr>
            <w:color w:val="0000FF"/>
          </w:rPr>
          <w:t>N 322-ПП</w:t>
        </w:r>
      </w:hyperlink>
      <w:r>
        <w:t xml:space="preserve">, от 19.04.2018 </w:t>
      </w:r>
      <w:hyperlink r:id="rId45" w:history="1">
        <w:r>
          <w:rPr>
            <w:color w:val="0000FF"/>
          </w:rPr>
          <w:t>N 206-ПП</w:t>
        </w:r>
      </w:hyperlink>
      <w:r>
        <w:t>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В 2014 - 2016 </w:t>
      </w:r>
      <w:proofErr w:type="gramStart"/>
      <w:r>
        <w:t>годах</w:t>
      </w:r>
      <w:proofErr w:type="gramEnd"/>
      <w:r>
        <w:t xml:space="preserve"> в номинации "Виртуальный музей" определяются 2 победителя, каждому из которых будет выделено 600 тыс. рублей ежегодно.</w:t>
      </w:r>
    </w:p>
    <w:p w:rsidR="00DE7640" w:rsidRDefault="00DE7640">
      <w:pPr>
        <w:pStyle w:val="ConsPlusNormal"/>
        <w:jc w:val="both"/>
      </w:pPr>
      <w:r>
        <w:t xml:space="preserve">(в ред. Постановлений Правительства Свердловской области от 29.12.2016 </w:t>
      </w:r>
      <w:hyperlink r:id="rId46" w:history="1">
        <w:r>
          <w:rPr>
            <w:color w:val="0000FF"/>
          </w:rPr>
          <w:t>N 962-ПП</w:t>
        </w:r>
      </w:hyperlink>
      <w:r>
        <w:t xml:space="preserve">, от 12.05.2017 </w:t>
      </w:r>
      <w:hyperlink r:id="rId47" w:history="1">
        <w:r>
          <w:rPr>
            <w:color w:val="0000FF"/>
          </w:rPr>
          <w:t>N 322-ПП</w:t>
        </w:r>
      </w:hyperlink>
      <w:r>
        <w:t xml:space="preserve">, от 19.04.2018 </w:t>
      </w:r>
      <w:hyperlink r:id="rId48" w:history="1">
        <w:r>
          <w:rPr>
            <w:color w:val="0000FF"/>
          </w:rPr>
          <w:t>N 206-ПП</w:t>
        </w:r>
      </w:hyperlink>
      <w:r>
        <w:t>)</w:t>
      </w:r>
    </w:p>
    <w:p w:rsidR="00DE7640" w:rsidRDefault="00DE7640">
      <w:pPr>
        <w:pStyle w:val="ConsPlusNormal"/>
        <w:jc w:val="both"/>
      </w:pPr>
      <w:r>
        <w:t xml:space="preserve">(п. 24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05.08.2015 N 705-ПП)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25. Конкурсный отбор муниципальных музеев на проведение обменных выставок с ведущими федеральными музеями, государственными и муниципальными музеями Свердловской области проводится по двум номинациям: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1) "Обменная выставка с областным государственным или муниципальным музеем";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2) "Выставка федерального музея в муниципальном </w:t>
      </w:r>
      <w:proofErr w:type="gramStart"/>
      <w:r>
        <w:t>музее</w:t>
      </w:r>
      <w:proofErr w:type="gramEnd"/>
      <w:r>
        <w:t>".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В 2014 году в номинации "Обменная выставка с областным государственным или муниципальным музеем" определяются 5 победителей, каждому из которых будет выделено по 100 тыс. рублей; в номинации "Выставка федерального музея в муниципальном музее" определяется 1 победитель, которому будет выделено 1500 тыс. рублей.</w:t>
      </w:r>
    </w:p>
    <w:p w:rsidR="00DE7640" w:rsidRDefault="00DE7640">
      <w:pPr>
        <w:pStyle w:val="ConsPlusNormal"/>
        <w:jc w:val="both"/>
      </w:pPr>
      <w:r>
        <w:t xml:space="preserve">(в ред. Постановлений Правительства Свердловской области от 17.12.2015 </w:t>
      </w:r>
      <w:hyperlink r:id="rId50" w:history="1">
        <w:r>
          <w:rPr>
            <w:color w:val="0000FF"/>
          </w:rPr>
          <w:t>N 1130-ПП</w:t>
        </w:r>
      </w:hyperlink>
      <w:r>
        <w:t xml:space="preserve">, от 29.12.2016 </w:t>
      </w:r>
      <w:hyperlink r:id="rId51" w:history="1">
        <w:r>
          <w:rPr>
            <w:color w:val="0000FF"/>
          </w:rPr>
          <w:t>N 962-ПП</w:t>
        </w:r>
      </w:hyperlink>
      <w:r>
        <w:t>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Часть третья утратила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29.12.2016 N 962-ПП.</w:t>
      </w:r>
    </w:p>
    <w:p w:rsidR="00DE7640" w:rsidRDefault="00DE7640">
      <w:pPr>
        <w:pStyle w:val="ConsPlusNormal"/>
        <w:jc w:val="both"/>
      </w:pPr>
      <w:r>
        <w:lastRenderedPageBreak/>
        <w:t xml:space="preserve">(п. 25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05.08.2015 N 705-ПП)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26. Конкурсный отбор муниципальных общедоступных (публичных) библиотек проводится по трем номинациям: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1) "Городские общедоступные (публичные) библиотеки" за счет средств областного бюджета;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2) "Сельские общедоступные (публичные) библиотеки" за счет средств областного бюджета;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3) "Модельные сельские общедоступные (публичные) библиотеки" за счет средств федерального бюджета.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В 2014 году в номинации "Городские общедоступные (публичные) библиотеки" определяются 3 победителя, каждому из которых будет выделено по 1000 тыс. рублей.</w:t>
      </w:r>
    </w:p>
    <w:p w:rsidR="00DE7640" w:rsidRDefault="00DE7640">
      <w:pPr>
        <w:pStyle w:val="ConsPlusNormal"/>
        <w:jc w:val="both"/>
      </w:pPr>
      <w:r>
        <w:t xml:space="preserve">(в ред. Постановлений Правительства Свердловской области от 17.12.2015 </w:t>
      </w:r>
      <w:hyperlink r:id="rId54" w:history="1">
        <w:r>
          <w:rPr>
            <w:color w:val="0000FF"/>
          </w:rPr>
          <w:t>N 1130-ПП</w:t>
        </w:r>
      </w:hyperlink>
      <w:r>
        <w:t xml:space="preserve">, от 29.12.2016 </w:t>
      </w:r>
      <w:hyperlink r:id="rId55" w:history="1">
        <w:r>
          <w:rPr>
            <w:color w:val="0000FF"/>
          </w:rPr>
          <w:t>N 962-ПП</w:t>
        </w:r>
      </w:hyperlink>
      <w:r>
        <w:t xml:space="preserve">, от 19.04.2018 </w:t>
      </w:r>
      <w:hyperlink r:id="rId56" w:history="1">
        <w:r>
          <w:rPr>
            <w:color w:val="0000FF"/>
          </w:rPr>
          <w:t>N 206-ПП</w:t>
        </w:r>
      </w:hyperlink>
      <w:r>
        <w:t>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В 2014 году в номинации "Сельские общедоступные (публичные) библиотеки" определяются 6 победителей, каждому из которых будет выделено по 1000 тыс. рублей.</w:t>
      </w:r>
    </w:p>
    <w:p w:rsidR="00DE7640" w:rsidRDefault="00DE7640">
      <w:pPr>
        <w:pStyle w:val="ConsPlusNormal"/>
        <w:jc w:val="both"/>
      </w:pPr>
      <w:r>
        <w:t xml:space="preserve">(в ред. Постановлений Правительства Свердловской области от 17.12.2015 </w:t>
      </w:r>
      <w:hyperlink r:id="rId57" w:history="1">
        <w:r>
          <w:rPr>
            <w:color w:val="0000FF"/>
          </w:rPr>
          <w:t>N 1130-ПП</w:t>
        </w:r>
      </w:hyperlink>
      <w:r>
        <w:t xml:space="preserve">, от 29.12.2016 </w:t>
      </w:r>
      <w:hyperlink r:id="rId58" w:history="1">
        <w:r>
          <w:rPr>
            <w:color w:val="0000FF"/>
          </w:rPr>
          <w:t>N 962-ПП</w:t>
        </w:r>
      </w:hyperlink>
      <w:r>
        <w:t xml:space="preserve">, от 19.04.2018 </w:t>
      </w:r>
      <w:hyperlink r:id="rId59" w:history="1">
        <w:r>
          <w:rPr>
            <w:color w:val="0000FF"/>
          </w:rPr>
          <w:t>N 206-ПП</w:t>
        </w:r>
      </w:hyperlink>
      <w:r>
        <w:t>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Средства федерального бюджета в форме грантов на создание модельных библиотек предоставляются победителям конкурсного отбора в номинации "Сельские общедоступные (публичные) библиотеки", набравшим наибольшее количество баллов в соответствии с рейтингом муниципальных общедоступных (публичных) библиотек в данной номинации, не имеющих статус модельных сельских библиотек.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Размер гранта и количество получателей в номинации "Модельные сельские общедоступные (публичные) библиотеки" определяются конкурсной комиссией в пределах выделенных средств из федерального бюджета на данные цели.</w:t>
      </w:r>
    </w:p>
    <w:p w:rsidR="00DE7640" w:rsidRDefault="00DE7640">
      <w:pPr>
        <w:pStyle w:val="ConsPlusNormal"/>
        <w:jc w:val="both"/>
      </w:pPr>
      <w:r>
        <w:t xml:space="preserve">(п. 26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05.08.2015 N 705-ПП)</w:t>
      </w:r>
    </w:p>
    <w:p w:rsidR="00DE7640" w:rsidRDefault="00DE7640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27. В 2014 году конкурсный отбор муниципальных учреждений культуры и искусства, осуществляющих профессиональную деятельность в сфере театрального искусства, проводится по двум номинациям: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1) "Организация показа выездных спектаклей, других публичных представлений на территории Свердловской области";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2) "Организация показа спектаклей, других публичных представлений в рамках проведения обменных региональных гастролей".</w:t>
      </w:r>
    </w:p>
    <w:p w:rsidR="00DE7640" w:rsidRDefault="00DE7640">
      <w:pPr>
        <w:pStyle w:val="ConsPlusNormal"/>
        <w:spacing w:before="220"/>
        <w:ind w:firstLine="540"/>
        <w:jc w:val="both"/>
      </w:pPr>
      <w:proofErr w:type="gramStart"/>
      <w:r>
        <w:t>В 2014 году в номинации "Организация показа выездных спектаклей, других публичных представлений на территории Свердловской области" определяются 5 победителей, каждому из которых будет выделено по 500 тыс. рублей; в номинации "Организация показа выездных спектаклей, других публичных представлений в рамках проведения региональных гастролей" определяются 10 победителей, каждому из которых будет выделено по 500 тыс. рублей.</w:t>
      </w:r>
      <w:proofErr w:type="gramEnd"/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Часть третья утратила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29.12.2016 N 962-ПП.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27-1. С 2018 года количество получателей грантов в каждой номинации конкурсных отборов в соответствии с </w:t>
      </w:r>
      <w:hyperlink w:anchor="P9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37" w:history="1">
        <w:r>
          <w:rPr>
            <w:color w:val="0000FF"/>
          </w:rPr>
          <w:t>27</w:t>
        </w:r>
      </w:hyperlink>
      <w:r>
        <w:t xml:space="preserve"> настоящего Порядка и размеры грантов утверждаются приказом Министерства в пределах выделенных лимитов бюджетных обязательств на указанные цели.</w:t>
      </w:r>
    </w:p>
    <w:p w:rsidR="00DE7640" w:rsidRDefault="00DE7640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27-1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19.04.2018 N 206-ПП)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28. Документы на конкурсный отбор принимаются в течение 30 календарных дней после размещения информации об условиях и сроках проведения конкурсного отбора на официальном интернет-сайте Министерства.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Документы, поступившие на конкурсный отбор позже указанного срока, не </w:t>
      </w:r>
      <w:proofErr w:type="gramStart"/>
      <w:r>
        <w:t>принимаются и не рассматриваются</w:t>
      </w:r>
      <w:proofErr w:type="gramEnd"/>
      <w:r>
        <w:t>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29. Конкурсные комиссии в течение 15 календарных дней после окончания срока приема документов проводят оценку результатов деятельности муниципальных учреждений культуры на основании представленных документов в соответствии с критериями конкурсного отбора, указанными в </w:t>
      </w:r>
      <w:hyperlink r:id="rId63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30. Процедура оценки деятельности муниципальных учреждений культуры осуществляется путем ее оценки по критериям отбора по балльной системе.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31. На основании результатов проведенной оценки конкурсные комиссии формируют рейтинг муниципальных учреждений культуры. Победителями в каждой номинации признаются учреждения, набравшие наибольшее количество баллов.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число отобранных муниципальных учреждений культуры превышает установленное число грантов, в отношении учреждений, получивших одинаковое количество баллов и находящихся в конце рейтинга, проводится открытое голосование. Учреждение, получившее большинство голосов членов конкурсных комиссий, включается в окончательный список учреждений, отобранных для предоставления грантов.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32. Члены конкурсных комиссий обязаны действовать добросовестно и разумно, руководствуясь фактическими данными, содержащимися в </w:t>
      </w:r>
      <w:proofErr w:type="gramStart"/>
      <w:r>
        <w:t>каждом</w:t>
      </w:r>
      <w:proofErr w:type="gramEnd"/>
      <w:r>
        <w:t xml:space="preserve"> заявлении на участие в конкурсном отборе и прилагаемых к нему документах.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Члены конкурсных комиссий имеют право письменно изложить свое особое мнение, которое прикладывается к протоколу заседания комиссии, о чем в протоколе делается отметка.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Решения конкурсных комиссий оформляются протоколами заседаний, которые должны содержать список победителей конкурсного отбора, рейтинг муниципальных учреждений культуры на основании выставленных баллов. Протоколы заседаний в течение одного рабочего дня со дня подписания всеми членами конкурсных комиссий передаются Министру культуры Свердловской области для принятия приказа Министерства о подведении итогов конкурсного отбора и утверждении перечня получателей.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Министерство в срок не позднее трех рабочих дней после принятия приказа о подведении итогов конкурсного отбора и утверждении перечня получателей размещает информацию об этом на официальном интернет-сайте Министерства.</w:t>
      </w:r>
    </w:p>
    <w:p w:rsidR="00DE7640" w:rsidRDefault="00DE764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29.12.2016 N 962-ПП)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33. Грант может быть использован только на цели, указанные в заявке на получение гранта.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34. Порядок расходования гранта определяется руководителем муниципального учреждения культуры в </w:t>
      </w:r>
      <w:proofErr w:type="gramStart"/>
      <w:r>
        <w:t>соответствии</w:t>
      </w:r>
      <w:proofErr w:type="gramEnd"/>
      <w:r>
        <w:t xml:space="preserve"> с заявкой, прошедшей конкурсный отбор, и соглашением, заключенным между Министерством и органом местного самоуправления муниципального района (городского округа).</w:t>
      </w:r>
    </w:p>
    <w:p w:rsidR="00DE7640" w:rsidRDefault="00DE7640">
      <w:pPr>
        <w:pStyle w:val="ConsPlusNormal"/>
        <w:jc w:val="both"/>
      </w:pPr>
      <w:r>
        <w:t xml:space="preserve">(п. 34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19.04.2018 N 206-ПП)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35. Перечень (перечни) муниципальных учреждений культуры - получателей грантов утверждается (утверждаются) приказом (приказами) Министерства. Распределение грантов в </w:t>
      </w:r>
      <w:r>
        <w:lastRenderedPageBreak/>
        <w:t>форме иных межбюджетных трансфертов между бюджетами муниципальных районов (городских округов) утверждается Постановлением Правительства Свердловской области.</w:t>
      </w:r>
    </w:p>
    <w:p w:rsidR="00DE7640" w:rsidRDefault="00DE76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19.04.2018 N 206-ПП)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>36. Проект Постановления Правительства Свердловской области об утверждении распределения иных межбюджетных трансфертов между бюджетами муниципальных районов (городских округов) готовится в срок не позднее 10 рабочих дней со дня утверждения перечня муниципальных учреждений культуры - получателей грантов и направляется для принятия в установленном порядке.</w:t>
      </w:r>
    </w:p>
    <w:p w:rsidR="00DE7640" w:rsidRDefault="00DE76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19.04.2018 N 206-ПП)</w:t>
      </w:r>
    </w:p>
    <w:p w:rsidR="00DE7640" w:rsidRDefault="00DE7640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Постановление Правительства Свердловской области об утверждении распределения иных межбюджетных трансфертов между бюджетами муниципальных районов (городских округов) публикуется на "Официальном интернет-портале правовой информации Свердловской области" (www.pravo.gov66.ru).</w:t>
      </w:r>
      <w:proofErr w:type="gramEnd"/>
    </w:p>
    <w:p w:rsidR="00DE7640" w:rsidRDefault="00DE76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37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19.04.2018 N 206-ПП)</w:t>
      </w:r>
    </w:p>
    <w:p w:rsidR="00DE7640" w:rsidRDefault="00DE7640">
      <w:pPr>
        <w:pStyle w:val="ConsPlusNormal"/>
      </w:pPr>
      <w:hyperlink r:id="rId69" w:history="1">
        <w:r>
          <w:rPr>
            <w:i/>
            <w:color w:val="0000FF"/>
          </w:rPr>
          <w:br/>
          <w:t>Постановление Правительства Свердловской области от 21.10.2013 N 1268-ПП (ред. от 19.04.2018) "Об утверждении государственной программы Свердловской области "Развитие культуры в Свердловской области до 2024 года" {КонсультантПлюс}</w:t>
        </w:r>
      </w:hyperlink>
      <w:r>
        <w:br/>
      </w:r>
    </w:p>
    <w:p w:rsidR="00DA0960" w:rsidRDefault="00DA0960">
      <w:bookmarkStart w:id="5" w:name="_GoBack"/>
      <w:bookmarkEnd w:id="5"/>
    </w:p>
    <w:sectPr w:rsidR="00DA0960" w:rsidSect="00EC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40"/>
    <w:rsid w:val="006A4782"/>
    <w:rsid w:val="00DA0960"/>
    <w:rsid w:val="00D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A7433606FE9FCEFC1A5AAE3AD5A452196279B193C2F0B4F7F69A7666B689133245037E3EE43D44F70EFCD1s01DF" TargetMode="External"/><Relationship Id="rId18" Type="http://schemas.openxmlformats.org/officeDocument/2006/relationships/hyperlink" Target="consultantplus://offline/ref=EFA7433606FE9FCEFC1A5AAE3AD5A452196279B190C8F3B1F7F69A7666B689133245037E3EE43D44F70EFDDDs018F" TargetMode="External"/><Relationship Id="rId26" Type="http://schemas.openxmlformats.org/officeDocument/2006/relationships/hyperlink" Target="consultantplus://offline/ref=EFA7433606FE9FCEFC1A5AAE3AD5A452196279B193C2F0BDF1FB9A7666B689133245037E3EE43D44F709FFDCs01BF" TargetMode="External"/><Relationship Id="rId39" Type="http://schemas.openxmlformats.org/officeDocument/2006/relationships/hyperlink" Target="consultantplus://offline/ref=EFA7433606FE9FCEFC1A5AAE3AD5A452196279B190C5F7BCF7FA9A7666B689133245037E3EE43D44F70EFCD4s015F" TargetMode="External"/><Relationship Id="rId21" Type="http://schemas.openxmlformats.org/officeDocument/2006/relationships/hyperlink" Target="consultantplus://offline/ref=EFA7433606FE9FCEFC1A5AAE3AD5A452196279B190C5F3B5F8F29A7666B689133245037E3EE43D44F70EFDD3s01AF" TargetMode="External"/><Relationship Id="rId34" Type="http://schemas.openxmlformats.org/officeDocument/2006/relationships/hyperlink" Target="consultantplus://offline/ref=EFA7433606FE9FCEFC1A5AAE3AD5A452196279B190C9F3B0F5F29A7666B689133245037E3EE43D44F70EFFD1s018F" TargetMode="External"/><Relationship Id="rId42" Type="http://schemas.openxmlformats.org/officeDocument/2006/relationships/hyperlink" Target="consultantplus://offline/ref=EFA7433606FE9FCEFC1A5AAE3AD5A452196279B193C2F0B4F7F69A7666B689133245037E3EE43D44F70EFCD1s019F" TargetMode="External"/><Relationship Id="rId47" Type="http://schemas.openxmlformats.org/officeDocument/2006/relationships/hyperlink" Target="consultantplus://offline/ref=EFA7433606FE9FCEFC1A5AAE3AD5A452196279B190C9FAB1F6FA9A7666B689133245037E3EE43D44F70EFCD4s01DF" TargetMode="External"/><Relationship Id="rId50" Type="http://schemas.openxmlformats.org/officeDocument/2006/relationships/hyperlink" Target="consultantplus://offline/ref=EFA7433606FE9FCEFC1A5AAE3AD5A452196279B190C6F0B7F4F79A7666B689133245037E3EE43D44F70EFDDCs01DF" TargetMode="External"/><Relationship Id="rId55" Type="http://schemas.openxmlformats.org/officeDocument/2006/relationships/hyperlink" Target="consultantplus://offline/ref=EFA7433606FE9FCEFC1A5AAE3AD5A452196279B190C9F3B0F5F29A7666B689133245037E3EE43D44F70EFFD1s014F" TargetMode="External"/><Relationship Id="rId63" Type="http://schemas.openxmlformats.org/officeDocument/2006/relationships/hyperlink" Target="consultantplus://offline/ref=EFA7433606FE9FCEFC1A5AAE3AD5A452196279B193C2F0BDF1FB9A7666B689133245037E3EE43D44F709FAD1s019F" TargetMode="External"/><Relationship Id="rId68" Type="http://schemas.openxmlformats.org/officeDocument/2006/relationships/hyperlink" Target="consultantplus://offline/ref=EFA7433606FE9FCEFC1A5AAE3AD5A452196279B193C2F0B4F7F69A7666B689133245037E3EE43D44F70EFCD0s01FF" TargetMode="External"/><Relationship Id="rId7" Type="http://schemas.openxmlformats.org/officeDocument/2006/relationships/hyperlink" Target="consultantplus://offline/ref=EFA7433606FE9FCEFC1A5AAE3AD5A452196279B190C5F3B5F8F29A7666B689133245037E3EE43D44F70EFDD3s01BF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A7433606FE9FCEFC1A5AAE3AD5A452196279B190C4F7B1F0F09A7666B689133245037E3EE43D44F70EFCD7s01EF" TargetMode="External"/><Relationship Id="rId29" Type="http://schemas.openxmlformats.org/officeDocument/2006/relationships/hyperlink" Target="consultantplus://offline/ref=EFA7433606FE9FCEFC1A5AAE3AD5A452196279B193C2F0B4F7F69A7666B689133245037E3EE43D44F70EFCD1s01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A7433606FE9FCEFC1A5AAE3AD5A452196279B190C4F7B1F0F09A7666B689133245037E3EE43D44F70EFCD7s01FF" TargetMode="External"/><Relationship Id="rId11" Type="http://schemas.openxmlformats.org/officeDocument/2006/relationships/hyperlink" Target="consultantplus://offline/ref=EFA7433606FE9FCEFC1A5AAE3AD5A452196279B190C9F3B0F5F29A7666B689133245037E3EE43D44F70EFFD1s01FF" TargetMode="External"/><Relationship Id="rId24" Type="http://schemas.openxmlformats.org/officeDocument/2006/relationships/hyperlink" Target="consultantplus://offline/ref=EFA7433606FE9FCEFC1A5AAE3AD5A452196279B190C9F3B0F5F29A7666B689133245037E3EE43D44F70EFFD1s01EF" TargetMode="External"/><Relationship Id="rId32" Type="http://schemas.openxmlformats.org/officeDocument/2006/relationships/hyperlink" Target="consultantplus://offline/ref=EFA7433606FE9FCEFC1A5AAE3AD5A452196279B190C6F0B7F4F79A7666B689133245037E3EE43D44F70EFDDCs01DF" TargetMode="External"/><Relationship Id="rId37" Type="http://schemas.openxmlformats.org/officeDocument/2006/relationships/hyperlink" Target="consultantplus://offline/ref=EFA7433606FE9FCEFC1A5AAE3AD5A452196279B190C9F3B0F5F29A7666B689133245037E3EE43D44F70EFFD1s01AF" TargetMode="External"/><Relationship Id="rId40" Type="http://schemas.openxmlformats.org/officeDocument/2006/relationships/hyperlink" Target="consultantplus://offline/ref=EFA7433606FE9FCEFC1A5AAE3AD5A452196279B190C9F3B0F5F29A7666B689133245037E3EE43D44F70EFFD1s015F" TargetMode="External"/><Relationship Id="rId45" Type="http://schemas.openxmlformats.org/officeDocument/2006/relationships/hyperlink" Target="consultantplus://offline/ref=EFA7433606FE9FCEFC1A5AAE3AD5A452196279B193C2F0B4F7F69A7666B689133245037E3EE43D44F70EFCD1s019F" TargetMode="External"/><Relationship Id="rId53" Type="http://schemas.openxmlformats.org/officeDocument/2006/relationships/hyperlink" Target="consultantplus://offline/ref=EFA7433606FE9FCEFC1A5AAE3AD5A452196279B190C5F7BCF7FA9A7666B689133245037E3EE43D44F70EFCD6s01AF" TargetMode="External"/><Relationship Id="rId58" Type="http://schemas.openxmlformats.org/officeDocument/2006/relationships/hyperlink" Target="consultantplus://offline/ref=EFA7433606FE9FCEFC1A5AAE3AD5A452196279B190C9F3B0F5F29A7666B689133245037E3EE43D44F70EFFD1s014F" TargetMode="External"/><Relationship Id="rId66" Type="http://schemas.openxmlformats.org/officeDocument/2006/relationships/hyperlink" Target="consultantplus://offline/ref=EFA7433606FE9FCEFC1A5AAE3AD5A452196279B193C2F0B4F7F69A7666B689133245037E3EE43D44F70EFCD0s01DF" TargetMode="External"/><Relationship Id="rId5" Type="http://schemas.openxmlformats.org/officeDocument/2006/relationships/hyperlink" Target="consultantplus://offline/ref=EFA7433606FE9FCEFC1A5AAE3AD5A452196279B190C3F7B3F5F49A7666B689133245037E3EE43D44F70AFDD3s01CF" TargetMode="External"/><Relationship Id="rId15" Type="http://schemas.openxmlformats.org/officeDocument/2006/relationships/hyperlink" Target="consultantplus://offline/ref=EFA7433606FE9FCEFC1A5AAE3AD5A452196279B190C9F3B0F5F29A7666B689133245037E3EE43D44F70EFFD1s01FF" TargetMode="External"/><Relationship Id="rId23" Type="http://schemas.openxmlformats.org/officeDocument/2006/relationships/hyperlink" Target="consultantplus://offline/ref=EFA7433606FE9FCEFC1A5AAE3AD5A452196279B190C4F7B1F0F09A7666B689133245037E3EE43D44F70EFCD1s01FF" TargetMode="External"/><Relationship Id="rId28" Type="http://schemas.openxmlformats.org/officeDocument/2006/relationships/hyperlink" Target="consultantplus://offline/ref=EFA7433606FE9FCEFC1A5AAE3AD5A452196279B190C4F7B1F0F09A7666B689133245037E3EE43D44F70EFCD7s01EF" TargetMode="External"/><Relationship Id="rId36" Type="http://schemas.openxmlformats.org/officeDocument/2006/relationships/hyperlink" Target="consultantplus://offline/ref=EFA7433606FE9FCEFC1A5AAE3AD5A452196279B190C9F3B0F5F29A7666B689133245037E3EE43D44F70EFFD1s01AF" TargetMode="External"/><Relationship Id="rId49" Type="http://schemas.openxmlformats.org/officeDocument/2006/relationships/hyperlink" Target="consultantplus://offline/ref=EFA7433606FE9FCEFC1A5AAE3AD5A452196279B190C5F7BCF7FA9A7666B689133245037E3EE43D44F70EFCD7s014F" TargetMode="External"/><Relationship Id="rId57" Type="http://schemas.openxmlformats.org/officeDocument/2006/relationships/hyperlink" Target="consultantplus://offline/ref=EFA7433606FE9FCEFC1A5AAE3AD5A452196279B190C6F0B7F4F79A7666B689133245037E3EE43D44F70EFDDCs01CF" TargetMode="External"/><Relationship Id="rId61" Type="http://schemas.openxmlformats.org/officeDocument/2006/relationships/hyperlink" Target="consultantplus://offline/ref=EFA7433606FE9FCEFC1A5AAE3AD5A452196279B190C9F3B0F5F29A7666B689133245037E3EE43D44F70EFFD0s01DF" TargetMode="External"/><Relationship Id="rId10" Type="http://schemas.openxmlformats.org/officeDocument/2006/relationships/hyperlink" Target="consultantplus://offline/ref=EFA7433606FE9FCEFC1A5AAE3AD5A452196279B190C8F3B1F7F69A7666B689133245037E3EE43D44F70EFDDDs018F" TargetMode="External"/><Relationship Id="rId19" Type="http://schemas.openxmlformats.org/officeDocument/2006/relationships/hyperlink" Target="consultantplus://offline/ref=EFA7433606FE9FCEFC1A5AAE3AD5A452196279B193C2F0B4F7F69A7666B689133245037E3EE43D44F70EFCD1s01DF" TargetMode="External"/><Relationship Id="rId31" Type="http://schemas.openxmlformats.org/officeDocument/2006/relationships/hyperlink" Target="consultantplus://offline/ref=EFA7433606FE9FCEFC1A5AAE3AD5A452196279B190C4F7B1F0F09A7666B689133245037E3EE43D44F70EFCD1s01EF" TargetMode="External"/><Relationship Id="rId44" Type="http://schemas.openxmlformats.org/officeDocument/2006/relationships/hyperlink" Target="consultantplus://offline/ref=EFA7433606FE9FCEFC1A5AAE3AD5A452196279B190C9FAB1F6FA9A7666B689133245037E3EE43D44F70EFCD4s01DF" TargetMode="External"/><Relationship Id="rId52" Type="http://schemas.openxmlformats.org/officeDocument/2006/relationships/hyperlink" Target="consultantplus://offline/ref=EFA7433606FE9FCEFC1A5AAE3AD5A452196279B190C9F3B0F5F29A7666B689133245037E3EE43D44F70EFFD1s01BF" TargetMode="External"/><Relationship Id="rId60" Type="http://schemas.openxmlformats.org/officeDocument/2006/relationships/hyperlink" Target="consultantplus://offline/ref=EFA7433606FE9FCEFC1A5AAE3AD5A452196279B190C5F7BCF7FA9A7666B689133245037E3EE43D44F70EFCD1s01EF" TargetMode="External"/><Relationship Id="rId65" Type="http://schemas.openxmlformats.org/officeDocument/2006/relationships/hyperlink" Target="consultantplus://offline/ref=EFA7433606FE9FCEFC1A5AAE3AD5A452196279B193C2F0B4F7F69A7666B689133245037E3EE43D44F70EFCD1s01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A7433606FE9FCEFC1A5AAE3AD5A452196279B190C6F0B7F4F79A7666B689133245037E3EE43D44F70EFDDDs014F" TargetMode="External"/><Relationship Id="rId14" Type="http://schemas.openxmlformats.org/officeDocument/2006/relationships/hyperlink" Target="consultantplus://offline/ref=EFA7433606FE9FCEFC1A5AAE3AD5A452196279B190C4F7B1F0F09A7666B689133245037E3EE43D44F70EFCD7s01EF" TargetMode="External"/><Relationship Id="rId22" Type="http://schemas.openxmlformats.org/officeDocument/2006/relationships/hyperlink" Target="consultantplus://offline/ref=EFA7433606FE9FCEFC1A5AAE3AD5A452196279B190C4F7B1F0F09A7666B689133245037E3EE43D44F70EFCD7s015F" TargetMode="External"/><Relationship Id="rId27" Type="http://schemas.openxmlformats.org/officeDocument/2006/relationships/hyperlink" Target="consultantplus://offline/ref=EFA7433606FE9FCEFC1A5AAE3AD5A452196279B193C2F0BDF1FB9A7666B689133245037E3EE43D44F709FED4s01FF" TargetMode="External"/><Relationship Id="rId30" Type="http://schemas.openxmlformats.org/officeDocument/2006/relationships/hyperlink" Target="consultantplus://offline/ref=EFA7433606FE9FCEFC1A5AAE3AD5A452196279B193C2F0B4F7F69A7666B689133245037E3EE43D44F70EFCD1s01EF" TargetMode="External"/><Relationship Id="rId35" Type="http://schemas.openxmlformats.org/officeDocument/2006/relationships/hyperlink" Target="consultantplus://offline/ref=EFA7433606FE9FCEFC1A5AAE3AD5A452196279B190C5F7BCF7FA9A7666B689133245037E3EE43D44F70EFCD4s01FF" TargetMode="External"/><Relationship Id="rId43" Type="http://schemas.openxmlformats.org/officeDocument/2006/relationships/hyperlink" Target="consultantplus://offline/ref=EFA7433606FE9FCEFC1A5AAE3AD5A452196279B190C9F3B0F5F29A7666B689133245037E3EE43D44F70EFFD1s015F" TargetMode="External"/><Relationship Id="rId48" Type="http://schemas.openxmlformats.org/officeDocument/2006/relationships/hyperlink" Target="consultantplus://offline/ref=EFA7433606FE9FCEFC1A5AAE3AD5A452196279B193C2F0B4F7F69A7666B689133245037E3EE43D44F70EFCD1s019F" TargetMode="External"/><Relationship Id="rId56" Type="http://schemas.openxmlformats.org/officeDocument/2006/relationships/hyperlink" Target="consultantplus://offline/ref=EFA7433606FE9FCEFC1A5AAE3AD5A452196279B193C2F0B4F7F69A7666B689133245037E3EE43D44F70EFCD1s018F" TargetMode="External"/><Relationship Id="rId64" Type="http://schemas.openxmlformats.org/officeDocument/2006/relationships/hyperlink" Target="consultantplus://offline/ref=EFA7433606FE9FCEFC1A5AAE3AD5A452196279B190C9F3B0F5F29A7666B689133245037E3EE43D44F70EFFD0s01CF" TargetMode="External"/><Relationship Id="rId69" Type="http://schemas.openxmlformats.org/officeDocument/2006/relationships/hyperlink" Target="consultantplus://offline/ref=EFA7433606FE9FCEFC1A5AAE3AD5A452196279B193C2F0BDF1FB9A7666B689133245037E3EE43D44F70EFDD50D3BFFC4s715F" TargetMode="External"/><Relationship Id="rId8" Type="http://schemas.openxmlformats.org/officeDocument/2006/relationships/hyperlink" Target="consultantplus://offline/ref=EFA7433606FE9FCEFC1A5AAE3AD5A452196279B190C5F7BCF7FA9A7666B689133245037E3EE43D44F70EFCD4s01CF" TargetMode="External"/><Relationship Id="rId51" Type="http://schemas.openxmlformats.org/officeDocument/2006/relationships/hyperlink" Target="consultantplus://offline/ref=EFA7433606FE9FCEFC1A5AAE3AD5A452196279B190C9F3B0F5F29A7666B689133245037E3EE43D44F70EFFD1s019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A7433606FE9FCEFC1A5AAE3AD5A452196279B190C9FAB1F6FA9A7666B689133245037E3EE43D44F70EFCD4s01DF" TargetMode="External"/><Relationship Id="rId17" Type="http://schemas.openxmlformats.org/officeDocument/2006/relationships/hyperlink" Target="consultantplus://offline/ref=EFA7433606FE9FCEFC1A5AAE3AD5A452196279B190C4F7B1F0F09A7666B689133245037E3EE43D44F70EFCD7s01EF" TargetMode="External"/><Relationship Id="rId25" Type="http://schemas.openxmlformats.org/officeDocument/2006/relationships/hyperlink" Target="consultantplus://offline/ref=EFA7433606FE9FCEFC1A5AAE3AD5A452196279B193C2F0BDF1FB9A7666B689133245037E3EE43D44F709FFD3s01FF" TargetMode="External"/><Relationship Id="rId33" Type="http://schemas.openxmlformats.org/officeDocument/2006/relationships/hyperlink" Target="consultantplus://offline/ref=EFA7433606FE9FCEFC1A5AAE3AD5A452196279B190C9F3B0F5F29A7666B689133245037E3EE43D44F70EFFD1s019F" TargetMode="External"/><Relationship Id="rId38" Type="http://schemas.openxmlformats.org/officeDocument/2006/relationships/hyperlink" Target="consultantplus://offline/ref=EFA7433606FE9FCEFC1A5AAE3AD5A452196279B190C9F3B0F5F29A7666B689133245037E3EE43D44F70EFFD1s01AF" TargetMode="External"/><Relationship Id="rId46" Type="http://schemas.openxmlformats.org/officeDocument/2006/relationships/hyperlink" Target="consultantplus://offline/ref=EFA7433606FE9FCEFC1A5AAE3AD5A452196279B190C9F3B0F5F29A7666B689133245037E3EE43D44F70EFFD1s015F" TargetMode="External"/><Relationship Id="rId59" Type="http://schemas.openxmlformats.org/officeDocument/2006/relationships/hyperlink" Target="consultantplus://offline/ref=EFA7433606FE9FCEFC1A5AAE3AD5A452196279B193C2F0B4F7F69A7666B689133245037E3EE43D44F70EFCD1s018F" TargetMode="External"/><Relationship Id="rId67" Type="http://schemas.openxmlformats.org/officeDocument/2006/relationships/hyperlink" Target="consultantplus://offline/ref=EFA7433606FE9FCEFC1A5AAE3AD5A452196279B193C2F0B4F7F69A7666B689133245037E3EE43D44F70EFCD0s01CF" TargetMode="External"/><Relationship Id="rId20" Type="http://schemas.openxmlformats.org/officeDocument/2006/relationships/hyperlink" Target="consultantplus://offline/ref=EFA7433606FE9FCEFC1A5AAE3AD5A452196279B190C4F7B1F0F09A7666B689133245037E3EE43D44F70EFCD7s019F" TargetMode="External"/><Relationship Id="rId41" Type="http://schemas.openxmlformats.org/officeDocument/2006/relationships/hyperlink" Target="consultantplus://offline/ref=EFA7433606FE9FCEFC1A5AAE3AD5A452196279B190C9FAB1F6FA9A7666B689133245037E3EE43D44F70EFCD4s01DF" TargetMode="External"/><Relationship Id="rId54" Type="http://schemas.openxmlformats.org/officeDocument/2006/relationships/hyperlink" Target="consultantplus://offline/ref=EFA7433606FE9FCEFC1A5AAE3AD5A452196279B190C6F0B7F4F79A7666B689133245037E3EE43D44F70EFDDCs01CF" TargetMode="External"/><Relationship Id="rId62" Type="http://schemas.openxmlformats.org/officeDocument/2006/relationships/hyperlink" Target="consultantplus://offline/ref=EFA7433606FE9FCEFC1A5AAE3AD5A452196279B193C2F0B4F7F69A7666B689133245037E3EE43D44F70EFCD1s01BF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5020</Words>
  <Characters>28615</Characters>
  <Application>Microsoft Office Word</Application>
  <DocSecurity>0</DocSecurity>
  <Lines>238</Lines>
  <Paragraphs>67</Paragraphs>
  <ScaleCrop>false</ScaleCrop>
  <Company/>
  <LinksUpToDate>false</LinksUpToDate>
  <CharactersWithSpaces>33568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Бекленищева Мария Владимировна</dc:creator>
  <cp:lastModifiedBy>Бекленищева Мария Владимировна</cp:lastModifiedBy>
  <cp:revision>1</cp:revision>
  <dcterms:created xsi:type="dcterms:W3CDTF">2018-06-22T05:53:00Z</dcterms:created>
  <dcterms:modified xsi:type="dcterms:W3CDTF">2018-06-22T05:54:00Z</dcterms:modified>
</cp:coreProperties>
</file>