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96" w:rsidRPr="004C5796" w:rsidRDefault="004C5796" w:rsidP="004C5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4C5796" w:rsidRPr="004C5796" w:rsidRDefault="004C5796" w:rsidP="004C5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к государственной программе</w:t>
      </w:r>
    </w:p>
    <w:p w:rsidR="004C5796" w:rsidRPr="004C5796" w:rsidRDefault="004C5796" w:rsidP="004C5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«Развитие культуры</w:t>
      </w:r>
    </w:p>
    <w:p w:rsidR="004C5796" w:rsidRPr="004C5796" w:rsidRDefault="004C5796" w:rsidP="004C5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в Свердловской области»</w:t>
      </w:r>
    </w:p>
    <w:p w:rsidR="004C5796" w:rsidRPr="004C5796" w:rsidRDefault="004C5796" w:rsidP="004C5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до 2024 года</w:t>
      </w:r>
    </w:p>
    <w:p w:rsidR="004C5796" w:rsidRPr="004C5796" w:rsidRDefault="004C5796" w:rsidP="004C5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96" w:rsidRPr="004C5796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10935"/>
      <w:bookmarkEnd w:id="0"/>
      <w:r w:rsidRPr="004C5796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4C5796" w:rsidRPr="004C5796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796">
        <w:rPr>
          <w:rFonts w:ascii="Times New Roman" w:eastAsia="Calibri" w:hAnsi="Times New Roman" w:cs="Times New Roman"/>
          <w:b/>
          <w:sz w:val="24"/>
          <w:szCs w:val="24"/>
        </w:rPr>
        <w:t>ПРОВЕДЕНИЯ КОНКУРСНОГО ОТБОРА НА ПРЕДОСТАВЛЕНИЕ</w:t>
      </w:r>
    </w:p>
    <w:p w:rsidR="004C5796" w:rsidRPr="004C5796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796">
        <w:rPr>
          <w:rFonts w:ascii="Times New Roman" w:eastAsia="Calibri" w:hAnsi="Times New Roman" w:cs="Times New Roman"/>
          <w:b/>
          <w:sz w:val="24"/>
          <w:szCs w:val="24"/>
        </w:rPr>
        <w:t>ГОСУДАРСТВЕННОЙ ПОДДЕРЖКИ НА КОНКУРСНОЙ ОСНОВЕ</w:t>
      </w:r>
    </w:p>
    <w:p w:rsidR="004C5796" w:rsidRPr="004C5796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796">
        <w:rPr>
          <w:rFonts w:ascii="Times New Roman" w:eastAsia="Calibri" w:hAnsi="Times New Roman" w:cs="Times New Roman"/>
          <w:b/>
          <w:sz w:val="24"/>
          <w:szCs w:val="24"/>
        </w:rPr>
        <w:t>В ФОРМЕ ГРАНТОВ МУНИЦИПАЛЬНЫМ УЧРЕЖДЕНИЯМ КУЛЬТУРЫ</w:t>
      </w:r>
    </w:p>
    <w:p w:rsidR="004C5796" w:rsidRPr="00734D3B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796">
        <w:rPr>
          <w:rFonts w:ascii="Times New Roman" w:eastAsia="Calibri" w:hAnsi="Times New Roman" w:cs="Times New Roman"/>
          <w:b/>
          <w:sz w:val="24"/>
          <w:szCs w:val="24"/>
        </w:rPr>
        <w:t>СВЕРДЛОВСКОЙ ОБЛАСТИ</w:t>
      </w:r>
    </w:p>
    <w:p w:rsidR="00734D3B" w:rsidRPr="00734D3B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734D3B">
        <w:rPr>
          <w:rFonts w:ascii="Times New Roman" w:eastAsia="Calibri" w:hAnsi="Times New Roman" w:cs="Times New Roman"/>
          <w:i/>
          <w:sz w:val="24"/>
          <w:szCs w:val="24"/>
        </w:rPr>
        <w:t xml:space="preserve">(утвержден постановлением Правительства Свердловской области от 21.10.2013 </w:t>
      </w:r>
      <w:r w:rsidR="00734D3B" w:rsidRPr="00734D3B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734D3B">
        <w:rPr>
          <w:rFonts w:ascii="Times New Roman" w:eastAsia="Calibri" w:hAnsi="Times New Roman" w:cs="Times New Roman"/>
          <w:i/>
          <w:sz w:val="24"/>
          <w:szCs w:val="24"/>
        </w:rPr>
        <w:t xml:space="preserve">№ 1268-ПП «Об утверждении государственной программы Свердловской области «Развитие культуры в Свердловской области до 2024 года» с изменениями, внесенными постановлениями Правительства Свердловской области </w:t>
      </w:r>
      <w:proofErr w:type="gramEnd"/>
    </w:p>
    <w:p w:rsidR="004C5796" w:rsidRPr="00734D3B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34D3B">
        <w:rPr>
          <w:rFonts w:ascii="Times New Roman" w:eastAsia="Calibri" w:hAnsi="Times New Roman" w:cs="Times New Roman"/>
          <w:i/>
          <w:sz w:val="24"/>
          <w:szCs w:val="24"/>
        </w:rPr>
        <w:t>от 13.05.2014 № 406-ПП, от 20.10.2014 № 876-ПП, от 25.12.2014 № 1211-ПП,</w:t>
      </w:r>
    </w:p>
    <w:p w:rsidR="004C5796" w:rsidRPr="00734D3B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34D3B">
        <w:rPr>
          <w:rFonts w:ascii="Times New Roman" w:eastAsia="Calibri" w:hAnsi="Times New Roman" w:cs="Times New Roman"/>
          <w:i/>
          <w:sz w:val="24"/>
          <w:szCs w:val="24"/>
        </w:rPr>
        <w:t>от 29.04.2015 № 321-ПП, от 05.08.2015 № 705-ПП, от 17.12.2015 № 1130-ПП,</w:t>
      </w:r>
    </w:p>
    <w:p w:rsidR="004C5796" w:rsidRPr="00734D3B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34D3B">
        <w:rPr>
          <w:rFonts w:ascii="Times New Roman" w:eastAsia="Calibri" w:hAnsi="Times New Roman" w:cs="Times New Roman"/>
          <w:i/>
          <w:sz w:val="24"/>
          <w:szCs w:val="24"/>
        </w:rPr>
        <w:t>от 31.05.2016 № 377-ПП, от</w:t>
      </w:r>
      <w:bookmarkStart w:id="1" w:name="_GoBack"/>
      <w:bookmarkEnd w:id="1"/>
      <w:r w:rsidRPr="00734D3B">
        <w:rPr>
          <w:rFonts w:ascii="Times New Roman" w:eastAsia="Calibri" w:hAnsi="Times New Roman" w:cs="Times New Roman"/>
          <w:i/>
          <w:sz w:val="24"/>
          <w:szCs w:val="24"/>
        </w:rPr>
        <w:t xml:space="preserve"> 16.08.2016 № 575-ПП, от 29.12.2016 № 962-ПП,</w:t>
      </w:r>
    </w:p>
    <w:p w:rsidR="004C5796" w:rsidRPr="00734D3B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34D3B">
        <w:rPr>
          <w:rFonts w:ascii="Times New Roman" w:eastAsia="Calibri" w:hAnsi="Times New Roman" w:cs="Times New Roman"/>
          <w:i/>
          <w:sz w:val="24"/>
          <w:szCs w:val="24"/>
        </w:rPr>
        <w:t xml:space="preserve">от 12.05.2017 № 322-ПП, от 14.09.2017 № 673-ПП, от 30.11.2017 № 891-ПП, </w:t>
      </w:r>
    </w:p>
    <w:p w:rsidR="004C5796" w:rsidRPr="004C5796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34D3B">
        <w:rPr>
          <w:rFonts w:ascii="Times New Roman" w:eastAsia="Calibri" w:hAnsi="Times New Roman" w:cs="Times New Roman"/>
          <w:i/>
          <w:sz w:val="24"/>
          <w:szCs w:val="24"/>
        </w:rPr>
        <w:t>от 19.04.2018 № 206-ПП</w:t>
      </w:r>
      <w:r w:rsidR="00734D3B" w:rsidRPr="00734D3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796" w:rsidRPr="004C5796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Глава 1. ОБЩИЕ ПОЛОЖЕНИЯ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4C5796">
        <w:rPr>
          <w:rFonts w:ascii="Times New Roman" w:eastAsia="Calibri" w:hAnsi="Times New Roman" w:cs="Times New Roman"/>
          <w:sz w:val="24"/>
          <w:szCs w:val="24"/>
        </w:rPr>
        <w:t>Настоящий Порядок разработан в целях обеспечения реализации мероприятий государственной программы «Развитие культуры в Свердловской области до 2024 года» в части предоставления государственной поддержки на конкурсной основе в форме грантов муниципальным учреждениям культуры Свердловской области, для направления Министерством культуры Свердловской области средств областного бюджета и федерального бюджета в форме иных межбюджетных трансфертов бюджетам муниципальных районов (городских округов), расположенных на территории Свердловской</w:t>
      </w:r>
      <w:proofErr w:type="gramEnd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области, на реализацию мероприятий указанной государственной программы.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2. Настоящий Порядок регламентирует процедуру проведения конкурсного отбора на предоставление государственной поддержки из областного бюджета и федерального бюджета в форме грантов муниципальным учреждениям культуры Свердловской области (далее - муниципальные учреждения культуры).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10952"/>
      <w:bookmarkEnd w:id="2"/>
      <w:r w:rsidRPr="004C5796">
        <w:rPr>
          <w:rFonts w:ascii="Times New Roman" w:eastAsia="Calibri" w:hAnsi="Times New Roman" w:cs="Times New Roman"/>
          <w:sz w:val="24"/>
          <w:szCs w:val="24"/>
        </w:rPr>
        <w:t>3. Предоставление государственной поддержки из областного бюджета и федерального бюджета в форме грантов муниципальным учреждениям культуры осуществляется в пределах утвержденных бюджетных ассигнований и лимитов бюджетных обязательств на указанные цели.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4. Министерство культуры Свердловской области (далее - Министерство):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1) осуществляет функции главного администратора доходов областного бюджета и главного распорядителя средств областного бюджета, полученных из федерального бюджета в форме иных межбюджетных трансфертов;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2) является главным распорядителем средств областного бюджета, предусмотренных для предоставления иных межбюджетных трансфертов в форме грантов.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5. Государственная поддержка в форме грантов муниципальным учреждениям культуры (далее - гранты) предоставляется на конкурсной основе для финансирования расходов: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1) за счет средств областного бюджета: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lastRenderedPageBreak/>
        <w:t>по приобретению культурно-досуговыми учреждениями театральных кресел, одежды сцены, музыкальных инструментов, мебели, инвентаря, другого специального оборудования и транспортных средств;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по пошиву и приобретению сценической одежды, обуви, музыкальных инструментов, специального оборудования, инвентаря и транспортных сре</w:t>
      </w:r>
      <w:proofErr w:type="gramStart"/>
      <w:r w:rsidRPr="004C5796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4C5796">
        <w:rPr>
          <w:rFonts w:ascii="Times New Roman" w:eastAsia="Calibri" w:hAnsi="Times New Roman" w:cs="Times New Roman"/>
          <w:sz w:val="24"/>
          <w:szCs w:val="24"/>
        </w:rPr>
        <w:t>я коллективов самодеятельного народного творчества, работающих на бесплатной основе в муниципальных учреждениях культурно-досугового типа;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по созданию муниципальными музеями виртуальных проектов: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виртуальной экскурсии - раздела веб-сайта для размещения экскурсии (тура) по реальной экспозиции музея (или фондохранилищу) с использованием фото- и видеоизображений, </w:t>
      </w:r>
      <w:proofErr w:type="spellStart"/>
      <w:r w:rsidRPr="004C5796">
        <w:rPr>
          <w:rFonts w:ascii="Times New Roman" w:eastAsia="Calibri" w:hAnsi="Times New Roman" w:cs="Times New Roman"/>
          <w:sz w:val="24"/>
          <w:szCs w:val="24"/>
        </w:rPr>
        <w:t>аудиосопровождения</w:t>
      </w:r>
      <w:proofErr w:type="spellEnd"/>
      <w:r w:rsidRPr="004C5796">
        <w:rPr>
          <w:rFonts w:ascii="Times New Roman" w:eastAsia="Calibri" w:hAnsi="Times New Roman" w:cs="Times New Roman"/>
          <w:sz w:val="24"/>
          <w:szCs w:val="24"/>
        </w:rPr>
        <w:t>, других мультимедийных технологий (в том числе архитектурной развертки, интерактивных планов помещений и (или) территории, трехмерной графики, панорамных фотографий);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виртуальной выставки (экспозиции) - размещения в реальном помещении музея технологического оборудования (в том числе проекционного оборудования (проектор-экран), телевизионных панелей, мультимедийных киосков, аудиогидов по экспозиции); размещения (загрузки) на технологическом оборудовании программного обеспечения и содержательного компонента виртуальной выставки (экспозиции);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виртуального музея - веб-сайта для размещения в виртуальном пространстве музея </w:t>
      </w:r>
      <w:r w:rsidRPr="004C5796">
        <w:rPr>
          <w:rFonts w:ascii="Times New Roman" w:eastAsia="Calibri" w:hAnsi="Times New Roman" w:cs="Times New Roman"/>
          <w:sz w:val="24"/>
          <w:szCs w:val="24"/>
        </w:rPr>
        <w:br/>
        <w:t>(в том числе фондов, экспозиций, научно-методических публикаций, библиотеки, экскурсий по различным тематикам), не существующего в реальности;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по проведению муниципальными музеями обменных выставок с ведущими федеральными, областными государственными и муниципальными музеями Свердловской области;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по приобретению муниципальными общедоступными (публичными) библиотеками документов на различных носителях для комплектования книжных фондов, компьютерного, мультимедийного, цифрового оборудования, лицензионного программного обеспечения, копировально-множительной техники, мебели, инвентаря, другого специального оборудования для библиотек, в том числе для обеспечения безопасности и сохранности библиотечных фондов, автоматизации библиотечных процессов, оцифровки фондов, транспортных средств для организации </w:t>
      </w:r>
      <w:proofErr w:type="spellStart"/>
      <w:r w:rsidRPr="004C5796">
        <w:rPr>
          <w:rFonts w:ascii="Times New Roman" w:eastAsia="Calibri" w:hAnsi="Times New Roman" w:cs="Times New Roman"/>
          <w:sz w:val="24"/>
          <w:szCs w:val="24"/>
        </w:rPr>
        <w:t>внестационарного</w:t>
      </w:r>
      <w:proofErr w:type="spellEnd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библиотечного обслуживания;</w:t>
      </w:r>
      <w:proofErr w:type="gramEnd"/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по проведению муниципальными учреждениями культуры и искусства, осуществляющими профессиональную деятельность в сфере театрального искусства, гастрольной деятельности, в том числе на приобретение специализированного мобильного оборудования, пошив костюмов, изготовление обуви, головных уборов и постижерских изделий, изготовление декораций и сопутствующего театрального реквизита, необходимого для проведения гастрольной деятельности;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2) за счет средств федерального бюджета: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по созданию модельных сельских библиотек.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6. Гранты муниципальным учреждениям культуры предоставляются в целях повышения доступности и качества услуг, оказываемых населению в сфере культуры, обеспечения условий для развития инновационной деятельности муниципальных музеев Свердловской области, для модернизации и укрепления материально-технической базы муниципальных учреждений культуры и формирования полноценной инфраструктуры отрасли, соответствующей реалиям нового времени, обеспечения ее многообразия.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7. Гранты на оказание государственной поддержки предоставляются в форме иных межбюджетных трансфертов муниципальным учреждениям культуры, прошедшим конкурсный отбор.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8. Гранты предоставляются по результатам открытого конкурсного отбора на основе принципов равенства прав соискателей и гласности.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lastRenderedPageBreak/>
        <w:t>9. Общее руководство подготовкой и проведением конкурсного отбора осуществляет Министерство культуры Свердловской области.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10. Конкурсный отбор на предоставление грантов проводится ежегодно среди муниципальных учреждений культуры. По итогам конкурсного отбора формируется перечень муниципальных учреждений культуры - получателей грантов.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11. Информация об условиях и сроках проведения конкурсного отбора размещается на официальном Интернет-сайте Министерства www.mkso.ru не </w:t>
      </w:r>
      <w:proofErr w:type="gramStart"/>
      <w:r w:rsidRPr="004C5796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чем за один месяц до дня начала проведения конкурсного отбора.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12. В целях организации и проведения конкурсного отбора создаются конкурсные комиссии по предоставлению государственной поддержки в форме грантов на конкурсной основе муниципальным учреждениям культуры в Свердловской области (далее - конкурсные комиссии), состав которых утверждается приказами Министерства.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13. Конкурсные комиссии формируются в количестве не менее 9 человек из сотрудников Министерства, депутатов Законодательного Собрания Свердловской области, ученых, работников сферы культуры.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В состав конкурсных комиссий не может входить представитель муниципального района (городского округа), на территории которого расположено учреждение, подавшее заявку на участие в конкурсном отборе, а также представитель этого муниципального учреждения.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Председателем конкурсных комиссий является Министр культуры Свердловской области.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14. Представленные на конкурсный отбор заявки с приложенными к ним документами, удовлетворяющие требованиям </w:t>
      </w:r>
      <w:hyperlink w:anchor="P10991" w:history="1">
        <w:r w:rsidRPr="004C5796">
          <w:rPr>
            <w:rFonts w:ascii="Times New Roman" w:eastAsia="Calibri" w:hAnsi="Times New Roman" w:cs="Times New Roman"/>
            <w:sz w:val="24"/>
            <w:szCs w:val="24"/>
          </w:rPr>
          <w:t>пунктов 17</w:t>
        </w:r>
      </w:hyperlink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10993" w:history="1">
        <w:r w:rsidRPr="004C5796">
          <w:rPr>
            <w:rFonts w:ascii="Times New Roman" w:eastAsia="Calibri" w:hAnsi="Times New Roman" w:cs="Times New Roman"/>
            <w:sz w:val="24"/>
            <w:szCs w:val="24"/>
          </w:rPr>
          <w:t>18</w:t>
        </w:r>
      </w:hyperlink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регистрируются ответственными секретарями конкурсных комиссий и допускаются к участию в конкурсном отборе.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796" w:rsidRPr="004C5796" w:rsidRDefault="004C5796" w:rsidP="004C579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УСЛОВИЯ УЧАСТИЯ В КОНКУРСНОМ ОТБОРЕ</w:t>
      </w:r>
    </w:p>
    <w:p w:rsidR="004C5796" w:rsidRPr="004C5796" w:rsidRDefault="004C5796" w:rsidP="004C5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10989"/>
      <w:bookmarkEnd w:id="3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15. Соискателями грантов выступают муниципальные учреждения культуры, зарегистрированные и осуществляющие деятельность на территории Свердловской области, в отношении которых не проводится процедура ликвидации и не принято решение о признании банкротом или об открытии конкурсного производства, не являющиеся победителями конкурса по соответствующим направлениям и номинациям </w:t>
      </w:r>
      <w:proofErr w:type="gramStart"/>
      <w:r w:rsidRPr="004C5796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последние 3 календарных года.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16. Каждый соискатель имеет право представить на конкурсный отбор не более одной заявки. Заявка может быть оформлена от муниципального учреждения культуры как </w:t>
      </w:r>
      <w:r w:rsidRPr="004C5796">
        <w:rPr>
          <w:rFonts w:ascii="Times New Roman" w:eastAsia="Calibri" w:hAnsi="Times New Roman" w:cs="Times New Roman"/>
          <w:sz w:val="24"/>
          <w:szCs w:val="24"/>
        </w:rPr>
        <w:br/>
        <w:t>от юридического лица или от одного из его филиалов или структурного подразделения (сетевой единицы).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10991"/>
      <w:bookmarkEnd w:id="4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17. Заявки подаются как в печатном, так и электронном виде на CD-диске в следующем формате: текстовый редактор </w:t>
      </w:r>
      <w:proofErr w:type="spellStart"/>
      <w:r w:rsidRPr="004C5796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5796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5796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версии 3.0 и выше с использованием шрифта </w:t>
      </w:r>
      <w:proofErr w:type="spellStart"/>
      <w:r w:rsidRPr="004C5796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5796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5796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№ 14 через 1 интервал.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Заявки, поступившие только в электронном или только в печатном виде, не допускаются к участию в конкурсном отборе.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10993"/>
      <w:bookmarkEnd w:id="5"/>
      <w:r w:rsidRPr="004C5796">
        <w:rPr>
          <w:rFonts w:ascii="Times New Roman" w:eastAsia="Calibri" w:hAnsi="Times New Roman" w:cs="Times New Roman"/>
          <w:sz w:val="24"/>
          <w:szCs w:val="24"/>
        </w:rPr>
        <w:t>18. Для участия в конкурсном отборе соискатели представляют в конкурсные комиссии следующие документы: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1) заявку на участие в конкурсном отборе по форме согласно </w:t>
      </w:r>
      <w:hyperlink w:anchor="P11101" w:history="1">
        <w:r w:rsidRPr="004C5796">
          <w:rPr>
            <w:rFonts w:ascii="Times New Roman" w:eastAsia="Calibri" w:hAnsi="Times New Roman" w:cs="Times New Roman"/>
            <w:sz w:val="24"/>
            <w:szCs w:val="24"/>
          </w:rPr>
          <w:t>приложению № 1</w:t>
        </w:r>
      </w:hyperlink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2) копию Устава муниципального учреждения культуры, заверенную подписью руководителя и печатью учреждения;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3) информационно-аналитическую </w:t>
      </w:r>
      <w:hyperlink w:anchor="P11181" w:history="1">
        <w:r w:rsidRPr="004C5796">
          <w:rPr>
            <w:rFonts w:ascii="Times New Roman" w:eastAsia="Calibri" w:hAnsi="Times New Roman" w:cs="Times New Roman"/>
            <w:sz w:val="24"/>
            <w:szCs w:val="24"/>
          </w:rPr>
          <w:t>справку</w:t>
        </w:r>
      </w:hyperlink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 1 к заявке на участие в конкурсном отборе;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lastRenderedPageBreak/>
        <w:t>4) копию отчета по форме государственной статистической отчетности за предыдущий год;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5) проект </w:t>
      </w:r>
      <w:hyperlink w:anchor="P11215" w:history="1">
        <w:r w:rsidRPr="004C5796">
          <w:rPr>
            <w:rFonts w:ascii="Times New Roman" w:eastAsia="Calibri" w:hAnsi="Times New Roman" w:cs="Times New Roman"/>
            <w:sz w:val="24"/>
            <w:szCs w:val="24"/>
          </w:rPr>
          <w:t>сметы</w:t>
        </w:r>
      </w:hyperlink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средств, выделяемых из областного бюджета и федерального бюджета, согласно приложению N 2 к заявке на участие в конкурсном отборе;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6) выписку из Единого государственного реестра юридических лиц, подтверждающую отсутствие ведения процедуры ликвидации;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6-1) копии документов из налогового органа об отсутствии у муниципального учреждения культуры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уполномоченных лиц;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7) другие документы и дополнительные материалы, которые соискатель считает необходимым приложить к заявке. К таким </w:t>
      </w:r>
      <w:proofErr w:type="gramStart"/>
      <w:r w:rsidRPr="004C5796">
        <w:rPr>
          <w:rFonts w:ascii="Times New Roman" w:eastAsia="Calibri" w:hAnsi="Times New Roman" w:cs="Times New Roman"/>
          <w:sz w:val="24"/>
          <w:szCs w:val="24"/>
        </w:rPr>
        <w:t>документам</w:t>
      </w:r>
      <w:proofErr w:type="gramEnd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в том числе относятся отзывы лиц, известных и уважаемых в сфере культуры, о деятельности муниципального учреждения культуры за последние три года, информация о наградах за последние три года, копии дипломов и иное.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19. Ответственные секретари конкурсных комиссий осуществляют консультирование по оформлению заявок и условиям конкурсного отбора.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Консультации предоставляются по указанному в опубликованной информации о конкурсном отборе телефону или лично по месту приема заявок.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20. Присланные на конкурсный отбор материалы не возвращаются, рецензии не выдаются.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21. Основаниями для отказа в признании муниципального учреждения культуры участником конкурсного отбора являются: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1) несоответствие учреждения требованиям </w:t>
      </w:r>
      <w:hyperlink w:anchor="P10989" w:history="1">
        <w:r w:rsidRPr="004C5796">
          <w:rPr>
            <w:rFonts w:ascii="Times New Roman" w:eastAsia="Calibri" w:hAnsi="Times New Roman" w:cs="Times New Roman"/>
            <w:sz w:val="24"/>
            <w:szCs w:val="24"/>
          </w:rPr>
          <w:t>пункта 15</w:t>
        </w:r>
      </w:hyperlink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2) представление неполного пакета документов, указанных в </w:t>
      </w:r>
      <w:hyperlink w:anchor="P10993" w:history="1">
        <w:r w:rsidRPr="004C5796">
          <w:rPr>
            <w:rFonts w:ascii="Times New Roman" w:eastAsia="Calibri" w:hAnsi="Times New Roman" w:cs="Times New Roman"/>
            <w:sz w:val="24"/>
            <w:szCs w:val="24"/>
          </w:rPr>
          <w:t>пункте 18</w:t>
        </w:r>
      </w:hyperlink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5796">
        <w:rPr>
          <w:rFonts w:ascii="Times New Roman" w:eastAsia="Calibri" w:hAnsi="Times New Roman" w:cs="Times New Roman"/>
          <w:sz w:val="24"/>
          <w:szCs w:val="24"/>
        </w:rPr>
        <w:t>3) наличие в предыдущие периоды нарушений обязательств, указанных в соглашении о предоставлении гранта, заключенном между Министерством и органом местного самоуправления муниципального района (городского округа), расположенного на территории Свердловской области (далее – орган местного самоуправления муниципального района (городского округа)), в том числе непредставление (несвоевременное представление) отчетных документов об использовании гранта в предыдущих периодах, расходование гранта с нарушением условий его предоставления.</w:t>
      </w:r>
      <w:proofErr w:type="gramEnd"/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796" w:rsidRPr="004C5796" w:rsidRDefault="004C5796" w:rsidP="004C579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ПОРЯДОК ПРОВЕДЕНИЯ КОНКУРСНОГО ОТБОРА И</w:t>
      </w:r>
    </w:p>
    <w:p w:rsidR="004C5796" w:rsidRPr="004C5796" w:rsidRDefault="004C5796" w:rsidP="004C5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ДОКУМЕНТОВ ДЛЯ УЧАСТИЯ В КОНКУРСНОМ ОТБОРЕ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22. Конкурсный отбор культурно-досуговых учреждений проводится по двум номинациям: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1) «Городские учреждения культурно-досугового типа»;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2) «Сельские учреждения культурно-досугового типа».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В 2014 году в номинации «Городские учреждения культурно-досугового типа» определяются 4 победителя, каждому из которых будет выделено по 1000 тыс. рублей ежегодно; в номинации «Сельские учреждения культурно-досугового типа» определяются </w:t>
      </w:r>
      <w:r w:rsidRPr="004C5796">
        <w:rPr>
          <w:rFonts w:ascii="Times New Roman" w:eastAsia="Calibri" w:hAnsi="Times New Roman" w:cs="Times New Roman"/>
          <w:sz w:val="24"/>
          <w:szCs w:val="24"/>
        </w:rPr>
        <w:br/>
        <w:t>6 победителей, каждому из которых будет выделено по 1000 тыс. рублей ежегодно.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23. Конкурсный отбор коллективов самодеятельного народного творчества, работающих на бесплатной основе в муниципальных учреждениях культурно-досугового типа, проводится по трем номинациям: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lastRenderedPageBreak/>
        <w:t>1) «Коллективы самодеятельного художественного творчества с количеством участников основного концертного состава до 10 человек»;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2) «Коллективы самодеятельного художественного творчества с количеством участников основного концертного состава до 25 человек»;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3) «Коллективы самодеятельного художественного творчества с количеством участников основного концертного состава более 25 человек».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В 2014 году в номинации «Коллективы самодеятельного художественного творчества с количеством участников основного концертного состава до 10 человек» определяются 25 победителей, в том числе 15 детских коллективов самодеятельного художественного творчества, каждому из которых выделяется по 200 тыс. рублей ежегодно.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В 2014 году в номинации «Коллективы самодеятельного художественного творчества с количеством участников основного концертного состава до 25 человек» определяются 10 победителей, в том числе 4 детских коллектива самодеятельного художественного творчества и 2 хора ветеранов, каждому из которых выделяется по 300 тыс. рублей.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В 2014 году в номинации «Коллективы самодеятельного художественного творчества с количеством участников основного концертного состава более 25 человек» определяются 4 победителя, в том числе 1 детский коллектив самодеятельного художественного творчества и 1 хор ветеранов, каждому из которых выделяется по 500 тыс. рублей.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24. Конкурсный отбор муниципальных музеев проводится по трем номинациям: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1) «Виртуальная экскурсия»;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2) «Виртуальная выставка (экспозиция)»;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3) «Виртуальный музей».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В 2014 - 2016 годах в номинации «Виртуальная экскурсия» определяются 2 победителя, каждому из которых будет выделено по 300 тыс. рублей ежегодно.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В 2014 - 2016 годах в номинации «Виртуальная выставка (экспозиция)» определяются 3 победителя, каждому из которых будет выделено по 400 тыс. рублей ежегодно.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В 2014 - 2016 годах в номинации «Виртуальный музей» определяются 2 победителя, каждому из которых будет выделено 600 тыс. рублей ежегодно.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25. Конкурсный отбор муниципальных музеев на проведение обменных выставок с ведущими федеральными музеями, государственными и муниципальными музеями Свердловской области проводится по двум номинациям: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1) «Обменная выставка с областным государственным или муниципальным музеем»;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2) «Выставка федерального музея в муниципальном музее».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В 2014 году в номинации «Обменная выставка с областным государственным или муниципальным музеем» определяются 5 победителей, каждому из которых будет выделено по 100 тыс. рублей; в номинации «Выставка федерального музея в муниципальном музее» определяется 1 победитель, которому будет выделено 1500 тыс. рублей.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26. Конкурсный отбор муниципальных общедоступных (публичных) библиотек проводится по трем номинациям: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1) «Городские общедоступные (публичные) библиотеки» за счет средств областного бюджета;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2) «Сельские общедоступные (публичные) библиотеки» за счет средств областного бюджета;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3) «Модельные сельские общедоступные (публичные) библиотеки» за счет средств федерального бюджета.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lastRenderedPageBreak/>
        <w:t>В 2014 году в номинации «Городские общедоступные (публичные) библиотеки» определяются 3 победителя, каждому из которых будет выделено по 1000 тыс. рублей.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В 2014 году в номинации «Сельские общедоступные (публичные) библиотеки» определяются 6 победителей, каждому из которых будет выделено по 1000 тыс. рублей.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Средства федерального бюджета в форме грантов на создание модельных библиотек предоставляются победителям конкурсного отбора в номинации «Сельские общедоступные (публичные) библиотеки», набравшим наибольшее количество баллов в соответствии с рейтингом муниципальных общедоступных (публичных) библиотек в данной номинации, не имеющих статус модельных сельских библиотек.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Размер гранта и количество получателей в номинации «Модельные сельские общедоступные (публичные) библиотеки» определяются конкурсной комиссией в пределах выделенных средств из федерального бюджета на данные цели.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27. В 2014 году конкурсный отбор муниципальных учреждений культуры и искусства, осуществляющих профессиональную деятельность в сфере театрального искусства, проводится по двум номинациям: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1) «Организация показа выездных спектаклей, других публичных представлений на территории Свердловской области»;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2) «Организация показа спектаклей, других публичных представлений в рамках проведения обменных региональных гастролей».</w:t>
      </w:r>
    </w:p>
    <w:p w:rsidR="004C5796" w:rsidRPr="004C5796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5796">
        <w:rPr>
          <w:rFonts w:ascii="Times New Roman" w:eastAsia="Calibri" w:hAnsi="Times New Roman" w:cs="Times New Roman"/>
          <w:sz w:val="24"/>
          <w:szCs w:val="24"/>
        </w:rPr>
        <w:t>В 2014 году в номинации «Организация показа выездных спектаклей, других публичных представлений на территории Свердловской области» определяются 5 победителей, каждому из которых будет выделено по 500 тыс. рублей; в номинации «Организация показа выездных спектаклей, других публичных представлений в рамках проведения региональных гастролей» определяются 10 победителей, каждому из которых будет выделено по 500 тыс. рублей.</w:t>
      </w:r>
      <w:proofErr w:type="gramEnd"/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27-1. С 2018 года количество получателей грантов в каждой номинации  конкурсных отборов в соответствии с пунктами 22–27 настоящего порядка и размеры грантов утверждаются приказом Министерства в пределах выделенных лимитов бюджетных обязательств на указанные цели. </w:t>
      </w:r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28. Документы на конкурсный отбор принимаются в течение 30 календарных дней после размещения информации об условиях и сроках проведения конкурсного отбора на официальном интернет-сайте Министерства.</w:t>
      </w:r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Документы, поступившие на конкурсный отбор позже указанного срока, не принимаются и не рассматриваются.</w:t>
      </w:r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29. Конкурсные комиссии в течение 15 календарных дней после окончания срока приема документов проводят оценку результатов деятельности муниципальных учреждений культуры на основании представленных документов в соответствии с критериями конкурсного отбора, указанными в </w:t>
      </w:r>
      <w:hyperlink w:anchor="P12283" w:history="1">
        <w:r w:rsidRPr="004C5796">
          <w:rPr>
            <w:rFonts w:ascii="Times New Roman" w:eastAsia="Calibri" w:hAnsi="Times New Roman" w:cs="Times New Roman"/>
            <w:sz w:val="24"/>
            <w:szCs w:val="24"/>
          </w:rPr>
          <w:t>приложении № 2</w:t>
        </w:r>
      </w:hyperlink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Порядку.</w:t>
      </w:r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30. Процедура оценки деятельности муниципальных учреждений культуры осуществляется путем ее оценки по критериям отбора по балльной системе.</w:t>
      </w:r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31. На основании результатов проведенной оценки конкурсные комиссии формируют рейтинг муниципальных учреждений культуры. Победителями в каждой номинации признаются учреждения, набравшие наибольшее количество баллов.</w:t>
      </w:r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4C5796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когда число отобранных муниципальных учреждений культуры превышает установленное число грантов, в отношении учреждений, получивших одинаковое количество баллов и находящихся в конце рейтинга, проводится открытое голосование. Учреждение, получившее большинство голосов членов конкурсных комиссий, включается в окончательный список учреждений, отобранных для предоставления грантов.</w:t>
      </w:r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32. Члены конкурсных комиссий обязаны действовать добросовестно и разумно, руководствуясь фактическими данными, содержащимися в каждом заявлении на участие в конкурсном отборе и прилагаемых к нему документах.</w:t>
      </w:r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lastRenderedPageBreak/>
        <w:t>Члены конкурсных комиссий имеют право письменно изложить свое особое мнение, которое прикладывается к протоколу заседания комиссии, о чем в протоколе делается отметка.</w:t>
      </w:r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Решения конкурсных комиссий оформляются протоколами заседаний, которые должны содержать список победителей конкурсного отбора, рейтинг муниципальных учреждений культуры на основании выставленных баллов. Протоколы заседаний в течение одного рабочего дня со дня подписания всеми членами конкурсных комиссий передаются Министру культуры Свердловской области для принятия приказа Министерства о подведении итогов конкурсного отбора и утверждении перечня получателей.</w:t>
      </w:r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Министерство в срок не позднее трех рабочих дней после принятия приказа о подведении итогов конкурсного отбора и утверждении перечня получателей размещает информацию об этом на официальном интернет-сайте Министерства.</w:t>
      </w:r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33. Грант может быть использован только на цели, указанные в заявке на получение гранта.</w:t>
      </w:r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34. Порядок расходования гранта определяется руководителем муниципального учреждения культуры в соответствии с заявкой, прошедшей конкурсный отбор, и соглашением, заключенным между Министерством и органом местного самоуправления муниципального района (городского округа).</w:t>
      </w:r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35. </w:t>
      </w:r>
      <w:proofErr w:type="gramStart"/>
      <w:r w:rsidRPr="004C5796">
        <w:rPr>
          <w:rFonts w:ascii="Times New Roman" w:eastAsia="Calibri" w:hAnsi="Times New Roman" w:cs="Times New Roman"/>
          <w:sz w:val="24"/>
          <w:szCs w:val="24"/>
        </w:rPr>
        <w:t>Перечень (перечни) муниципальных учреждений культуры – получателей грантов утверждается (утверждаются) приказом (приказами) Министерства.</w:t>
      </w:r>
      <w:proofErr w:type="gramEnd"/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 Распределение грантов в форме иных межбюджетных трансфертов между бюджетами муниципальных районов (городских округов) утверждается постановлением Правительства Свердловской области.</w:t>
      </w:r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>36. Проект постановления Правительства Свердловской области об утверждении распределения иных межбюджетных трансфертов между бюджетами муниципальных районов (городских округов) готовится в срок не позднее 10 рабочих дней со дня утверждения перечня муниципальных учреждений культуры – получателей грантов и направляется для принятия в установленном порядке.</w:t>
      </w:r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796"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proofErr w:type="gramStart"/>
      <w:r w:rsidRPr="004C5796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Свердловской области об утверждении распределения иных межбюджетных трансфертов между бюджетами муниципальных районов (городских округов) публикуется на «Официальном интернет-портале правовой информации Свердловской области» (</w:t>
      </w:r>
      <w:hyperlink r:id="rId8" w:history="1">
        <w:r w:rsidRPr="004C5796">
          <w:rPr>
            <w:rFonts w:ascii="Times New Roman" w:eastAsia="Calibri" w:hAnsi="Times New Roman" w:cs="Times New Roman"/>
            <w:sz w:val="24"/>
            <w:szCs w:val="24"/>
          </w:rPr>
          <w:t>www.pravo.gov66.ru</w:t>
        </w:r>
      </w:hyperlink>
      <w:r w:rsidRPr="004C5796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4C5796" w:rsidRPr="004C5796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796" w:rsidRPr="004C5796" w:rsidRDefault="004C5796" w:rsidP="004C5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5796" w:rsidRPr="004C5796" w:rsidSect="00734D3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CD" w:rsidRDefault="008A65CD" w:rsidP="00734D3B">
      <w:pPr>
        <w:spacing w:after="0" w:line="240" w:lineRule="auto"/>
      </w:pPr>
      <w:r>
        <w:separator/>
      </w:r>
    </w:p>
  </w:endnote>
  <w:endnote w:type="continuationSeparator" w:id="0">
    <w:p w:rsidR="008A65CD" w:rsidRDefault="008A65CD" w:rsidP="0073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CD" w:rsidRDefault="008A65CD" w:rsidP="00734D3B">
      <w:pPr>
        <w:spacing w:after="0" w:line="240" w:lineRule="auto"/>
      </w:pPr>
      <w:r>
        <w:separator/>
      </w:r>
    </w:p>
  </w:footnote>
  <w:footnote w:type="continuationSeparator" w:id="0">
    <w:p w:rsidR="008A65CD" w:rsidRDefault="008A65CD" w:rsidP="0073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2538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34D3B" w:rsidRPr="00734D3B" w:rsidRDefault="00734D3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34D3B">
          <w:rPr>
            <w:rFonts w:ascii="Times New Roman" w:hAnsi="Times New Roman"/>
            <w:sz w:val="28"/>
            <w:szCs w:val="28"/>
          </w:rPr>
          <w:fldChar w:fldCharType="begin"/>
        </w:r>
        <w:r w:rsidRPr="00734D3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34D3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7</w:t>
        </w:r>
        <w:r w:rsidRPr="00734D3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96"/>
    <w:rsid w:val="004C5796"/>
    <w:rsid w:val="00734D3B"/>
    <w:rsid w:val="008A65CD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79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rsid w:val="004C5796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79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796"/>
    <w:rPr>
      <w:rFonts w:ascii="Cambria" w:eastAsia="Times New Roman" w:hAnsi="Cambria" w:cs="Times New Roman"/>
      <w:b/>
      <w:bCs/>
      <w:color w:val="365F91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796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79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5796"/>
  </w:style>
  <w:style w:type="paragraph" w:customStyle="1" w:styleId="ConsPlusNormal">
    <w:name w:val="ConsPlusNormal"/>
    <w:rsid w:val="004C5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5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5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5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57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57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57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C57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C579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C57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C579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C5796"/>
    <w:rPr>
      <w:rFonts w:ascii="Calibri" w:eastAsia="Calibri" w:hAnsi="Calibri" w:cs="Times New Roman"/>
    </w:rPr>
  </w:style>
  <w:style w:type="character" w:customStyle="1" w:styleId="a8">
    <w:name w:val="Текст выноски Знак"/>
    <w:link w:val="a9"/>
    <w:rsid w:val="004C579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nhideWhenUsed/>
    <w:rsid w:val="004C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C5796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C57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4C579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c">
    <w:name w:val="page number"/>
    <w:rsid w:val="004C5796"/>
  </w:style>
  <w:style w:type="paragraph" w:styleId="ad">
    <w:name w:val="Body Text"/>
    <w:basedOn w:val="a"/>
    <w:link w:val="ae"/>
    <w:rsid w:val="004C5796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C579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styleId="af">
    <w:name w:val="Hyperlink"/>
    <w:unhideWhenUsed/>
    <w:rsid w:val="004C5796"/>
    <w:rPr>
      <w:color w:val="0000FF"/>
      <w:u w:val="single"/>
    </w:rPr>
  </w:style>
  <w:style w:type="table" w:styleId="af0">
    <w:name w:val="Table Grid"/>
    <w:basedOn w:val="a1"/>
    <w:uiPriority w:val="59"/>
    <w:rsid w:val="004C57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rsid w:val="004C57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Цветовое выделение"/>
    <w:rsid w:val="004C5796"/>
    <w:rPr>
      <w:b/>
      <w:color w:val="000080"/>
    </w:rPr>
  </w:style>
  <w:style w:type="character" w:styleId="af2">
    <w:name w:val="Strong"/>
    <w:qFormat/>
    <w:rsid w:val="004C5796"/>
    <w:rPr>
      <w:rFonts w:ascii="Times New Roman" w:hAnsi="Times New Roman" w:cs="Times New Roman" w:hint="default"/>
      <w:b/>
      <w:bCs/>
    </w:rPr>
  </w:style>
  <w:style w:type="paragraph" w:styleId="af3">
    <w:name w:val="Plain Text"/>
    <w:basedOn w:val="a"/>
    <w:link w:val="af4"/>
    <w:uiPriority w:val="99"/>
    <w:unhideWhenUsed/>
    <w:rsid w:val="004C57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4C5796"/>
    <w:rPr>
      <w:rFonts w:ascii="Consolas" w:eastAsia="Calibri" w:hAnsi="Consolas" w:cs="Times New Roman"/>
      <w:sz w:val="21"/>
      <w:szCs w:val="21"/>
    </w:rPr>
  </w:style>
  <w:style w:type="paragraph" w:styleId="af5">
    <w:name w:val="List Paragraph"/>
    <w:basedOn w:val="a"/>
    <w:uiPriority w:val="34"/>
    <w:qFormat/>
    <w:rsid w:val="004C57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f6">
    <w:name w:val="Normal (Web)"/>
    <w:basedOn w:val="a"/>
    <w:rsid w:val="004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C5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57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annotation reference"/>
    <w:rsid w:val="004C5796"/>
    <w:rPr>
      <w:sz w:val="16"/>
      <w:szCs w:val="16"/>
    </w:rPr>
  </w:style>
  <w:style w:type="paragraph" w:styleId="af8">
    <w:name w:val="annotation text"/>
    <w:basedOn w:val="a"/>
    <w:link w:val="af9"/>
    <w:rsid w:val="004C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C5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C5796"/>
    <w:rPr>
      <w:b/>
      <w:bCs/>
    </w:rPr>
  </w:style>
  <w:style w:type="character" w:customStyle="1" w:styleId="afb">
    <w:name w:val="Тема примечания Знак"/>
    <w:basedOn w:val="af9"/>
    <w:link w:val="afa"/>
    <w:rsid w:val="004C57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79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rsid w:val="004C5796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79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796"/>
    <w:rPr>
      <w:rFonts w:ascii="Cambria" w:eastAsia="Times New Roman" w:hAnsi="Cambria" w:cs="Times New Roman"/>
      <w:b/>
      <w:bCs/>
      <w:color w:val="365F91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796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79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5796"/>
  </w:style>
  <w:style w:type="paragraph" w:customStyle="1" w:styleId="ConsPlusNormal">
    <w:name w:val="ConsPlusNormal"/>
    <w:rsid w:val="004C5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5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5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5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57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57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57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C57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C579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C57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C579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C5796"/>
    <w:rPr>
      <w:rFonts w:ascii="Calibri" w:eastAsia="Calibri" w:hAnsi="Calibri" w:cs="Times New Roman"/>
    </w:rPr>
  </w:style>
  <w:style w:type="character" w:customStyle="1" w:styleId="a8">
    <w:name w:val="Текст выноски Знак"/>
    <w:link w:val="a9"/>
    <w:rsid w:val="004C579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nhideWhenUsed/>
    <w:rsid w:val="004C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C5796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C57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4C579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c">
    <w:name w:val="page number"/>
    <w:rsid w:val="004C5796"/>
  </w:style>
  <w:style w:type="paragraph" w:styleId="ad">
    <w:name w:val="Body Text"/>
    <w:basedOn w:val="a"/>
    <w:link w:val="ae"/>
    <w:rsid w:val="004C5796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C579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styleId="af">
    <w:name w:val="Hyperlink"/>
    <w:unhideWhenUsed/>
    <w:rsid w:val="004C5796"/>
    <w:rPr>
      <w:color w:val="0000FF"/>
      <w:u w:val="single"/>
    </w:rPr>
  </w:style>
  <w:style w:type="table" w:styleId="af0">
    <w:name w:val="Table Grid"/>
    <w:basedOn w:val="a1"/>
    <w:uiPriority w:val="59"/>
    <w:rsid w:val="004C57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rsid w:val="004C57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Цветовое выделение"/>
    <w:rsid w:val="004C5796"/>
    <w:rPr>
      <w:b/>
      <w:color w:val="000080"/>
    </w:rPr>
  </w:style>
  <w:style w:type="character" w:styleId="af2">
    <w:name w:val="Strong"/>
    <w:qFormat/>
    <w:rsid w:val="004C5796"/>
    <w:rPr>
      <w:rFonts w:ascii="Times New Roman" w:hAnsi="Times New Roman" w:cs="Times New Roman" w:hint="default"/>
      <w:b/>
      <w:bCs/>
    </w:rPr>
  </w:style>
  <w:style w:type="paragraph" w:styleId="af3">
    <w:name w:val="Plain Text"/>
    <w:basedOn w:val="a"/>
    <w:link w:val="af4"/>
    <w:uiPriority w:val="99"/>
    <w:unhideWhenUsed/>
    <w:rsid w:val="004C57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4C5796"/>
    <w:rPr>
      <w:rFonts w:ascii="Consolas" w:eastAsia="Calibri" w:hAnsi="Consolas" w:cs="Times New Roman"/>
      <w:sz w:val="21"/>
      <w:szCs w:val="21"/>
    </w:rPr>
  </w:style>
  <w:style w:type="paragraph" w:styleId="af5">
    <w:name w:val="List Paragraph"/>
    <w:basedOn w:val="a"/>
    <w:uiPriority w:val="34"/>
    <w:qFormat/>
    <w:rsid w:val="004C57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f6">
    <w:name w:val="Normal (Web)"/>
    <w:basedOn w:val="a"/>
    <w:rsid w:val="004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C5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57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annotation reference"/>
    <w:rsid w:val="004C5796"/>
    <w:rPr>
      <w:sz w:val="16"/>
      <w:szCs w:val="16"/>
    </w:rPr>
  </w:style>
  <w:style w:type="paragraph" w:styleId="af8">
    <w:name w:val="annotation text"/>
    <w:basedOn w:val="a"/>
    <w:link w:val="af9"/>
    <w:rsid w:val="004C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C5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C5796"/>
    <w:rPr>
      <w:b/>
      <w:bCs/>
    </w:rPr>
  </w:style>
  <w:style w:type="character" w:customStyle="1" w:styleId="afb">
    <w:name w:val="Тема примечания Знак"/>
    <w:basedOn w:val="af9"/>
    <w:link w:val="afa"/>
    <w:rsid w:val="004C57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Ольга Владимировна</dc:creator>
  <cp:lastModifiedBy>Щинова Ольга Владимировна</cp:lastModifiedBy>
  <cp:revision>2</cp:revision>
  <dcterms:created xsi:type="dcterms:W3CDTF">2018-05-11T11:17:00Z</dcterms:created>
  <dcterms:modified xsi:type="dcterms:W3CDTF">2018-05-11T11:29:00Z</dcterms:modified>
</cp:coreProperties>
</file>