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EA5AD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5AD3" w:rsidRDefault="00A5076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AD3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5AD3" w:rsidRDefault="00A5076E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Свердловской области от 21.10.2013 N 1268-ПП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утверждении государственной программы Свердловской области "Развитие культуры в Свердловской области до 2024 года"</w:t>
            </w:r>
          </w:p>
        </w:tc>
      </w:tr>
      <w:tr w:rsidR="00EA5AD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5AD3" w:rsidRDefault="00A5076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05.08.2022</w:t>
            </w:r>
            <w:r>
              <w:rPr>
                <w:sz w:val="28"/>
              </w:rPr>
              <w:br/>
              <w:t> </w:t>
            </w:r>
          </w:p>
        </w:tc>
      </w:tr>
    </w:tbl>
    <w:p w:rsidR="00EA5AD3" w:rsidRDefault="00EA5AD3">
      <w:pPr>
        <w:pStyle w:val="ConsPlusNormal0"/>
        <w:sectPr w:rsidR="00EA5AD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A5AD3" w:rsidRDefault="00EA5AD3">
      <w:pPr>
        <w:pStyle w:val="ConsPlusNormal0"/>
        <w:jc w:val="both"/>
        <w:outlineLvl w:val="0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1"/>
      </w:pPr>
      <w:r>
        <w:t>Приложение N 5</w:t>
      </w:r>
    </w:p>
    <w:p w:rsidR="00EA5AD3" w:rsidRDefault="00A5076E">
      <w:pPr>
        <w:pStyle w:val="ConsPlusNormal0"/>
        <w:jc w:val="right"/>
      </w:pPr>
      <w:r>
        <w:t>к государственной программе</w:t>
      </w:r>
    </w:p>
    <w:p w:rsidR="00EA5AD3" w:rsidRDefault="00A5076E">
      <w:pPr>
        <w:pStyle w:val="ConsPlusNormal0"/>
        <w:jc w:val="right"/>
      </w:pPr>
      <w:r>
        <w:t>Свердловской области "Развитие культуры</w:t>
      </w:r>
    </w:p>
    <w:p w:rsidR="00EA5AD3" w:rsidRDefault="00A5076E">
      <w:pPr>
        <w:pStyle w:val="ConsPlusNormal0"/>
        <w:jc w:val="right"/>
      </w:pPr>
      <w:r>
        <w:t>в Свердловской области до 2024 года"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bookmarkStart w:id="0" w:name="P16810"/>
      <w:bookmarkEnd w:id="0"/>
      <w:r>
        <w:t>ПОРЯДОК</w:t>
      </w:r>
    </w:p>
    <w:p w:rsidR="00EA5AD3" w:rsidRDefault="00A5076E">
      <w:pPr>
        <w:pStyle w:val="ConsPlusTitle0"/>
        <w:jc w:val="center"/>
      </w:pPr>
      <w:r>
        <w:t>ПРЕДОСТАВЛЕНИЯ И РАСПРЕДЕЛЕНИЯ СУБСИДИЙ ИЗ ОБЛАСТНОГО</w:t>
      </w:r>
    </w:p>
    <w:p w:rsidR="00EA5AD3" w:rsidRDefault="00A5076E">
      <w:pPr>
        <w:pStyle w:val="ConsPlusTitle0"/>
        <w:jc w:val="center"/>
      </w:pPr>
      <w:r>
        <w:t>БЮДЖЕТА БЮДЖЕТАМ МУНИЦИПАЛЬНЫХ ОБРАЗОВАНИЙ, РАСПОЛОЖЕННЫХ</w:t>
      </w:r>
    </w:p>
    <w:p w:rsidR="00EA5AD3" w:rsidRDefault="00A5076E">
      <w:pPr>
        <w:pStyle w:val="ConsPlusTitle0"/>
        <w:jc w:val="center"/>
      </w:pPr>
      <w:r>
        <w:t>НА ТЕРРИТОРИИ СВЕРДЛОВСКОЙ ОБЛАСТИ, НА ВЫПЛАТУ ДЕНЕЖНОГО</w:t>
      </w:r>
    </w:p>
    <w:p w:rsidR="00EA5AD3" w:rsidRDefault="00A5076E">
      <w:pPr>
        <w:pStyle w:val="ConsPlusTitle0"/>
        <w:jc w:val="center"/>
      </w:pPr>
      <w:r>
        <w:t>ПООЩРЕНИЯ ЛУЧШИМ МУНИЦИПАЛЬНЫМ УЧРЕЖДЕНИЯМ КУЛЬТУРЫ,</w:t>
      </w:r>
    </w:p>
    <w:p w:rsidR="00EA5AD3" w:rsidRDefault="00A5076E">
      <w:pPr>
        <w:pStyle w:val="ConsPlusTitle0"/>
        <w:jc w:val="center"/>
      </w:pPr>
      <w:r>
        <w:t>НАХОДЯЩИМСЯ НА ТЕРРИТОРИЯХ СЕЛЬСКИХ ПОСЕЛЕНИЙ</w:t>
      </w:r>
    </w:p>
    <w:p w:rsidR="00EA5AD3" w:rsidRDefault="00A5076E">
      <w:pPr>
        <w:pStyle w:val="ConsPlusTitle0"/>
        <w:jc w:val="center"/>
      </w:pPr>
      <w:r>
        <w:t>СВЕРДЛОВСКОЙ ОБЛАСТИ, И ЛУЧШИМ РАБОТНИКАМ МУНИЦИПАЛЬНЫХ</w:t>
      </w:r>
    </w:p>
    <w:p w:rsidR="00EA5AD3" w:rsidRDefault="00A5076E">
      <w:pPr>
        <w:pStyle w:val="ConsPlusTitle0"/>
        <w:jc w:val="center"/>
      </w:pPr>
      <w:r>
        <w:t>УЧРЕЖДЕНИЙ КУЛЬТУРЫ, НАХОДЯЩИХСЯ НА ТЕРРИТОРИЯХ</w:t>
      </w:r>
    </w:p>
    <w:p w:rsidR="00EA5AD3" w:rsidRDefault="00A5076E">
      <w:pPr>
        <w:pStyle w:val="ConsPlusTitle0"/>
        <w:jc w:val="center"/>
      </w:pPr>
      <w:r>
        <w:t>СЕЛЬСКИХ ПОСЕЛЕНИЙ СВЕРДЛОВСКОЙ ОБЛАСТИ</w:t>
      </w:r>
    </w:p>
    <w:p w:rsidR="00EA5AD3" w:rsidRDefault="00EA5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5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AD3" w:rsidRDefault="00A5076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AD3" w:rsidRDefault="00A5076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A5AD3" w:rsidRDefault="00A5076E">
            <w:pPr>
              <w:pStyle w:val="ConsPlusNormal0"/>
              <w:jc w:val="center"/>
            </w:pPr>
            <w:r>
              <w:rPr>
                <w:color w:val="392C69"/>
              </w:rPr>
              <w:t>от 16.12.2021 N 907-ПП)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</w:tr>
    </w:tbl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 (далее - субсидии).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1" w:name="P16824"/>
      <w:bookmarkEnd w:id="1"/>
      <w:r>
        <w:t>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развитию сети организаций культуры, а также созданию условий для организации досуга и обеспечению населения услугами организаций культуры в части выплаты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3. 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5. 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90% необходимого объема средств для исполнения расходного обязательства муниципального образования, направленного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 (далее - расходное обязательство муниципального образования).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Предельный уровень софинансирования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 50%, не превышает 80% необходимого объема средств для исполнения расходного </w:t>
      </w:r>
      <w:r>
        <w:lastRenderedPageBreak/>
        <w:t>обязательства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6. Условиями предоставления субсидий бюджетам муниципальных образований являются: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наличие на территории муниципального образования утвержденной муниципальной программы, предусматривающей мероприятие (мероприятия) по выплате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 (далее - мероприятие), при реализации которого (которых) возникают расходные обязательства муниципального образования;</w:t>
      </w:r>
    </w:p>
    <w:p w:rsidR="00EA5AD3" w:rsidRDefault="00EA5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5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AD3" w:rsidRDefault="00A5076E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пп. 2 п. 6 </w:t>
            </w:r>
            <w:hyperlink r:id="rId10" w:tooltip="Постановление Правительства Свердловской области от 24.03.2022 N 188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</w:tr>
    </w:tbl>
    <w:p w:rsidR="00EA5AD3" w:rsidRDefault="00A5076E">
      <w:pPr>
        <w:pStyle w:val="ConsPlusNormal0"/>
        <w:spacing w:before="260"/>
        <w:ind w:firstLine="540"/>
        <w:jc w:val="both"/>
      </w:pPr>
      <w:r>
        <w:t>2)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7. Получателями субсидий являются муниципальные образования, которые прошли конкурсный отбор в соответствии с критериями конкурсного отбора, указанными в </w:t>
      </w:r>
      <w:hyperlink w:anchor="P16980" w:tooltip="КРИТЕРИИ">
        <w:r>
          <w:rPr>
            <w:color w:val="0000FF"/>
          </w:rPr>
          <w:t>приложениях N 1</w:t>
        </w:r>
      </w:hyperlink>
      <w:r>
        <w:t xml:space="preserve"> - </w:t>
      </w:r>
      <w:hyperlink w:anchor="P17346" w:tooltip="КРИТЕРИИ">
        <w:r>
          <w:rPr>
            <w:color w:val="0000FF"/>
          </w:rPr>
          <w:t>8</w:t>
        </w:r>
      </w:hyperlink>
      <w:r>
        <w:t xml:space="preserve"> к настоящему порядку (далее - критерии конкурсного отбора).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8. Для участия в конкурсном отборе муниципальное образование направляет в Министерство заявку на участие в конкурсном отборе (далее - заявка).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9.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10.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(либо имеющих в своей структуре методические центры) в соответствующей сфере деятельности, ученые, работники сферы культуры и искусства.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В состав конкурсной комиссии не могут входить представитель муниципального образования, на территории которого расположено сельское учреждение культуры, включенное в заявку на участие в конкурсном отборе (далее - заявка), и представитель этого сельского учреждения культуры.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Председателем конкурсной комиссии является Министр культуры Свердловской области или лицо, его замещающее.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11. Субсидии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EA5AD3" w:rsidRDefault="00EA5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5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AD3" w:rsidRDefault="007C1CB2">
            <w:pPr>
              <w:pStyle w:val="ConsPlusNormal0"/>
              <w:jc w:val="both"/>
            </w:pPr>
            <w:hyperlink r:id="rId11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 w:rsidR="00A5076E">
                <w:rPr>
                  <w:color w:val="0000FF"/>
                </w:rPr>
                <w:t>Постановлением</w:t>
              </w:r>
            </w:hyperlink>
            <w:r w:rsidR="00A5076E">
              <w:rPr>
                <w:color w:val="392C69"/>
              </w:rPr>
              <w:t xml:space="preserve"> Правительства Свердловской области от 16.12.2021 N 907-ПП п. 11 дополнен ч. 2, действие которой </w:t>
            </w:r>
            <w:hyperlink r:id="rId12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 w:rsidR="00A5076E">
                <w:rPr>
                  <w:color w:val="0000FF"/>
                </w:rPr>
                <w:t>распространяется</w:t>
              </w:r>
            </w:hyperlink>
            <w:r w:rsidR="00A5076E"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</w:tr>
    </w:tbl>
    <w:p w:rsidR="00EA5AD3" w:rsidRDefault="00A5076E">
      <w:pPr>
        <w:pStyle w:val="ConsPlusNormal0"/>
        <w:spacing w:before="260"/>
        <w:ind w:firstLine="540"/>
        <w:jc w:val="both"/>
      </w:pPr>
      <w:r>
        <w:t>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году.</w:t>
      </w:r>
    </w:p>
    <w:p w:rsidR="00EA5AD3" w:rsidRDefault="00A5076E">
      <w:pPr>
        <w:pStyle w:val="ConsPlusNormal0"/>
        <w:jc w:val="both"/>
      </w:pPr>
      <w:r>
        <w:t xml:space="preserve">(часть вторая введена </w:t>
      </w:r>
      <w:hyperlink r:id="rId13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16.12.2021 N 907-ПП)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12. Решение о проведении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lastRenderedPageBreak/>
        <w:t>В течение 2 рабочих дней со дня издания приказа Министерства в информационно-телекоммуникационной сети "Интернет" на официальном сайте Министерства (www.mkso.ru) (далее - официальный сайт Министерства) размещаются: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приказ Министерства;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форма заявки, утвержденная приказом Министерства;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3) настоящий порядок;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4) извещение о проведении конкурсного отбора.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2" w:name="P16849"/>
      <w:bookmarkEnd w:id="2"/>
      <w:r>
        <w:t>13. Извещение о проведении конкурсного отбора должно содержать следующие сведения: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наименование и адрес Министерства;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субсидии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3) сроки начала подачи заявок и окончания приема заявок, место приема заявок;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5) контактную информацию.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14. Муниципальное образование имеет право представить на конкурсный отбор не более одной заявки по каждому направлению в каждой номинации, указанной в </w:t>
      </w:r>
      <w:hyperlink w:anchor="P16889" w:tooltip="27. Конкурсный отбор муниципальных образований проводится по двум номинациям:">
        <w:r>
          <w:rPr>
            <w:color w:val="0000FF"/>
          </w:rPr>
          <w:t>пунктах 27</w:t>
        </w:r>
      </w:hyperlink>
      <w:r>
        <w:t xml:space="preserve"> и </w:t>
      </w:r>
      <w:hyperlink w:anchor="P16895" w:tooltip="29. Конкурсный отбор муниципальных образований проводится по следующим направлениям в каждой номинации:">
        <w:r>
          <w:rPr>
            <w:color w:val="0000FF"/>
          </w:rPr>
          <w:t>29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Заявка может быть оформлена как на муниципальное учреждение культуры, расположенное в сельской местности и осуществляющее деятельность на территории данного муниципального образования (далее - сельские учреждения культуры) как юридическое лицо, так и на филиал или структурное подразделение, входящее в состав сельского учреждения культуры.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Муниципальное образование имеет право представить на конкурсный отбор заявки на сельские учреждения культуры и (или) на работников сельских учреждений культуры, которые не являлись получателями денежных поощрений за последние 5 календарных лет.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3" w:name="P16858"/>
      <w:bookmarkEnd w:id="3"/>
      <w:r>
        <w:t>15. Заявка подается на бумажном и электронном носителях по формам, утвержденным приказом Министерства. Заявка оформляется с использованием текстового редактора шрифтом Liberation Serif N 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4" w:name="P16859"/>
      <w:bookmarkEnd w:id="4"/>
      <w:r>
        <w:t>16. К заявке прилагаются: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информационно-аналитическая справка, составленная в соответствии с 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копия устава сельского учреждения культуры, заверенная подписью руководителя сельского учреждения культуры и печатью сельского учреждения культуры;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3) выписка из Единого государственного реестра юридических лиц, подтверждающая отсутствие ведения процедуры ликвидации в отношении сельского учреждения культуры;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4) выписка из утвержденной муниципальной программы, предусматривающей мероприятие (мероприятия), при реализации которого (которых) возникают расходные обязательства муниципального </w:t>
      </w:r>
      <w:r>
        <w:lastRenderedPageBreak/>
        <w:t>образования;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5) выписка из решения о бюджете муниципального образования (сводной бюджетной росписи бюджета муниципального образования) о наличии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6) копии документов налогового органа об отсутствии у сельского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7)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5" w:name="P16867"/>
      <w:bookmarkEnd w:id="5"/>
      <w:r>
        <w:t xml:space="preserve">17. Документы, входящие в состав заявки, формируются в папку в последовательности, указанной в </w:t>
      </w:r>
      <w:hyperlink w:anchor="P16859" w:tooltip="16. К заявке прилагаются: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18. Представленные на конкурсный отбор заявки с приложенными к ним документами, соответствующие требованиям, указанным в </w:t>
      </w:r>
      <w:hyperlink w:anchor="P16858" w:tooltip="15. Заявка подается на бумажном и электронном носителях по формам, утвержденным приказом Министерства. Заявка оформляется с использованием текстового редактора шрифтом Liberation Serif N 14 через одинарный межстрочный интервал, подписывается руководителем орга">
        <w:r>
          <w:rPr>
            <w:color w:val="0000FF"/>
          </w:rPr>
          <w:t>пунктах 15</w:t>
        </w:r>
      </w:hyperlink>
      <w:r>
        <w:t xml:space="preserve"> - </w:t>
      </w:r>
      <w:hyperlink w:anchor="P16867" w:tooltip="17. Документы, входящие в состав заявки, формируются в папку в последовательности, указанной в пункте 16 настоящего порядка.">
        <w:r>
          <w:rPr>
            <w:color w:val="0000FF"/>
          </w:rPr>
          <w:t>17</w:t>
        </w:r>
      </w:hyperlink>
      <w:r>
        <w:t xml:space="preserve"> настоящего порядка,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16849" w:tooltip="13. Извещение о проведении конкурсного отбора должно содержать следующие сведения:">
        <w:r>
          <w:rPr>
            <w:color w:val="0000FF"/>
          </w:rPr>
          <w:t>пунктом 13</w:t>
        </w:r>
      </w:hyperlink>
      <w:r>
        <w:t xml:space="preserve"> настоящего порядка, или лично по месту приема заявок.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19. Принятые на конкурсный отбор документы не возвращаются.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20. Основаниями для отказа в принятии заявки являются: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представление заявки только на электронном или только на бумажном носителе;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2) несоответствие заявки требованиям, указанным в </w:t>
      </w:r>
      <w:hyperlink w:anchor="P16858" w:tooltip="15. Заявка подается на бумажном и электронном носителях по формам, утвержденным приказом Министерства. Заявка оформляется с использованием текстового редактора шрифтом Liberation Serif N 14 через одинарный межстрочный интервал, подписывается руководителем орга">
        <w:r>
          <w:rPr>
            <w:color w:val="0000FF"/>
          </w:rPr>
          <w:t>пунктах 15</w:t>
        </w:r>
      </w:hyperlink>
      <w:r>
        <w:t xml:space="preserve"> - </w:t>
      </w:r>
      <w:hyperlink w:anchor="P16867" w:tooltip="17. Документы, входящие в состав заявки, формируются в папку в последовательности, указанной в пункте 16 настоящего порядка.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3) запрашиваемый в заявке размер субсидии превышает объем лимитов бюджетных обязательств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4) получение денежного поощрения сельским учреждением культуры и (или) работником сельского учреждения культуры ранее чем через 5 лет.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21.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Уведомление об изменении заявки, полученное Министерством, не может быть отозвано муниципальным образованием.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lastRenderedPageBreak/>
        <w:t>22.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"Внесение изменений в заявку на участие в конкурсном отборе".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23. После представления в установленном порядке изменений к заявке они становятся ее неотъемлемой частью.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6" w:name="P16884"/>
      <w:bookmarkEnd w:id="6"/>
      <w:r>
        <w:t>24. Муниципальное образование вправе в любой момент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16884" w:tooltip="24. Муниципальное образование вправе в любой момент отозвать заявку, направив в Министерство соответствующее уведомление, содержащее текст &quot;Отзыв заявки на участие в конкурсном отборе&quot; и подписанное руководителем органа местного самоуправления муниципального о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25. Уведомление об отзыве заявки, полученное Министерством, не может быть отозвано муниципальным образованием.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7" w:name="P16887"/>
      <w:bookmarkEnd w:id="7"/>
      <w:r>
        <w:t>26. Заявки принимаются в течение 7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2 рабочих дней со дня окончания приема заявок.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16887" w:tooltip="26. Заявки принимаются в течение 7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2 рабочих дней со дня окончания приема заявок.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8" w:name="P16889"/>
      <w:bookmarkEnd w:id="8"/>
      <w:r>
        <w:t>27. Конкурсный отбор муниципальных образований проводится по двум номинациям: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"Лучшие муниципальные учреждения культуры, находящиеся на территориях сельских поселений Свердловской области";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"Лучшие работники муниципальных учреждений культуры, находящихся на территориях сельских поселений Свердловской области".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28. Размер денежного поощрения за счет средств федерального бюджета в номинации "Лучшие муниципальные учреждения культуры, находящиеся на территориях сельских поселений Свердловской области" составляет 100 тыс. рублей.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Размер денежного поощрения за счет средств федерального бюджета в номинации "Лучшие работники муниципальных учреждений культуры, находящихся на территориях сельских поселений Свердловской области" составляет 50 тыс. рублей.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Размер денежных поощрений за счет средств областного бюджета устанавливается приказом Министерства о проведении конкурсного отбора в пределах выделенных лимитов бюджетных обязательств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9" w:name="P16895"/>
      <w:bookmarkEnd w:id="9"/>
      <w:r>
        <w:t>29. Конкурсный отбор муниципальных образований проводится по следующим направлениям в каждой номинации: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"Культурно-досуговая деятельность";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"Библиотечное дело";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3) "Музейное дело";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lastRenderedPageBreak/>
        <w:t>4) "Детские школы искусств, детские музыкальные школы и другие образовательные учреждения дополнительного образования в сфере культуры".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30. Конкурсный отбор проводится отдельно по каждому направлению в каждой номинации.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31.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32. Расчет объема субсидий бюджетам муниципальных образований на выплату денежного поощрения в номинации "Лучшие муниципальные учреждения культуры, находящиеся на территориях сельских поселений Свердловской области" осуществляется по следующей методике: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определение размера субсидии бюджету i-го муниципального образования;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распределение субсидий между бюджетами муниципальных образований.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33. Размер субсидии бюджету i-го муниципального образования на выплату денежного поощрения в номинации "Лучшие муниципальные учреждения культуры, находящиеся на территориях сельских поселений Свердловской области", определяется по формуле: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center"/>
      </w:pPr>
      <w:r>
        <w:t>Соб = 100000 + N, где: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ind w:firstLine="540"/>
        <w:jc w:val="both"/>
      </w:pPr>
      <w:r>
        <w:t>Соб - размер субсидии;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100000 - размер денежного поощрения за счет средств федерального бюджета;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N - размер денежного поощрения за счет средств областного бюджета, установленный приказом Министерства о проведении конкурсного отбора.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34. Распределение субсидий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Первыми в рейтинге располагаются муниципальные образования, набравшие наибольшее количество баллов.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35. 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обязательств, предусмотренных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36. Члены конкурсной комиссии обязаны действовать добросовестно, руководствуясь фактическими данными, содержащимися в заявках и прилагаемых к ним документах.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Решение конкурсной комиссии оформляется протоколом заседания конкурсной комиссии, который должен содержать список муниципальных образований - победителей конкурсного отбора и наименования сельских учреждений культуры, объем предоставляемой субсидии бюджету i-го муниципального образования, рейтинг муниципальных образований.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Министерство в срок не позднее 2 рабочих дней со дня издания приказа Министерства об </w:t>
      </w:r>
      <w:r>
        <w:lastRenderedPageBreak/>
        <w:t>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37. В ходе проведения работы по отбору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38.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EA5AD3" w:rsidRDefault="00EA5AD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A5A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AD3" w:rsidRDefault="007C1CB2">
            <w:pPr>
              <w:pStyle w:val="ConsPlusNormal0"/>
              <w:jc w:val="both"/>
            </w:pPr>
            <w:hyperlink r:id="rId14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 w:rsidR="00A5076E">
                <w:rPr>
                  <w:color w:val="0000FF"/>
                </w:rPr>
                <w:t>Постановлением</w:t>
              </w:r>
            </w:hyperlink>
            <w:r w:rsidR="00A5076E">
              <w:rPr>
                <w:color w:val="392C69"/>
              </w:rPr>
              <w:t xml:space="preserve"> Правительства Свердловской области от 16.12.2021 N 907-ПП п. 39 изложен в новой редакции, действие которой </w:t>
            </w:r>
            <w:hyperlink r:id="rId15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      <w:r w:rsidR="00A5076E">
                <w:rPr>
                  <w:color w:val="0000FF"/>
                </w:rPr>
                <w:t>распространяется</w:t>
              </w:r>
            </w:hyperlink>
            <w:r w:rsidR="00A5076E"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AD3" w:rsidRDefault="00EA5AD3">
            <w:pPr>
              <w:pStyle w:val="ConsPlusNormal0"/>
            </w:pPr>
          </w:p>
        </w:tc>
      </w:tr>
    </w:tbl>
    <w:p w:rsidR="00EA5AD3" w:rsidRDefault="00A5076E">
      <w:pPr>
        <w:pStyle w:val="ConsPlusNormal0"/>
        <w:spacing w:before="260"/>
        <w:ind w:firstLine="540"/>
        <w:jc w:val="both"/>
      </w:pPr>
      <w:r>
        <w:t>39.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период.</w:t>
      </w:r>
    </w:p>
    <w:p w:rsidR="00EA5AD3" w:rsidRDefault="00A5076E">
      <w:pPr>
        <w:pStyle w:val="ConsPlusNormal0"/>
        <w:jc w:val="both"/>
      </w:pPr>
      <w:r>
        <w:t xml:space="preserve">(п. 39 в ред. </w:t>
      </w:r>
      <w:hyperlink r:id="rId16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40. Срок использования субсидии органом местного самоуправления муниципального образования - до 1 декабря года, в течение которого предоставлена субсидия.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41. Субсидии предоставляются бюджетам муниципальных образований на основании соглашений о предоставлении субсидий (далее - соглашения), заключаемых между Министерством и органом местного самоуправления муниципального образования в соответствии с типовой формой соглашения, утвержденной Министерством финансов Свердловской области.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В случае софинансирования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порядка,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типовой форме, утвержденной приказом Министерства финансов Российской Федерации.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42. Соглашения заключаются до 15 февраля года, в котором предоставляются субсидии.</w:t>
      </w:r>
    </w:p>
    <w:p w:rsidR="00EA5AD3" w:rsidRDefault="00A5076E">
      <w:pPr>
        <w:pStyle w:val="ConsPlusNormal0"/>
        <w:jc w:val="both"/>
      </w:pPr>
      <w:r>
        <w:t xml:space="preserve">(п. 42 в ред. </w:t>
      </w:r>
      <w:hyperlink r:id="rId17" w:tooltip="Постановление Правительства Свердловской области от 16.12.2021 N 907-ПП &quot;О внесении изменений в государственную программу Свердловской области &quot;Развитие культуры в Свердловской области до 2024 года&quot;, утвержденную Постановлением Правительства Свердловской облас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43. Средства, полученные из областного бюджета в форме субсидий, подлежат зачислению в доходы бюджетов муниципальных образований по соответствующему коду бюджетной классификации и расходуются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44. Результатами использования субсидий органами местного самоуправления муниципальных образований являются: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количество муниципальных учреждений культуры, находящихся на территориях сельских поселений Свердловской области, получившие денежные поощрения;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2) количество работников муниципальных учреждений культуры, находящихся на территориях сельских поселений Свердловской области, получивших денежные поощрения.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10" w:name="P16934"/>
      <w:bookmarkEnd w:id="10"/>
      <w:r>
        <w:t>45. Орган местного самоуправления муниципального образования представляет в Министерство отчеты по формам, установленным в соглашении, в соответствии с типовой формой соглашения, утвержденной Министерством финансов Свердловской области: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1) ежеквартальный отчет об использовании субсидии, предоставленной бюджету муниципального образования, - не позднее 10 числа месяца, следующего за отчетным кварталом;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lastRenderedPageBreak/>
        <w:t>2) итоговый отчет об использовании субсидии, предоставленной бюджету муниципального образования, - не позднее 15 января года, следующего за отчетным годом;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3) итоговый отчет о достижении результата (результатов) использования субсидии - не позднее 15 января года, следующего за отчетным годом.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В случае софинансирования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</w:t>
      </w:r>
      <w:hyperlink w:anchor="P16824" w:tooltip="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софинансирования расходных обязательств мун">
        <w:r>
          <w:rPr>
            <w:color w:val="0000FF"/>
          </w:rPr>
          <w:t>пункте 2</w:t>
        </w:r>
      </w:hyperlink>
      <w:r>
        <w:t xml:space="preserve"> настоящего порядка, орган местного самоуправления муниципального образования представляет в Министерство отчеты, указанные в </w:t>
      </w:r>
      <w:hyperlink w:anchor="P16934" w:tooltip="45. Орган местного самоуправления муниципального образования представляет в Министерство отчеты по формам, установленным в соглашении, в соответствии с типовой формой соглашения, утвержденной Министерством финансов Свердловской области:">
        <w:r>
          <w:rPr>
            <w:color w:val="0000FF"/>
          </w:rPr>
          <w:t>части первой</w:t>
        </w:r>
      </w:hyperlink>
      <w:r>
        <w:t xml:space="preserve"> настоящего пункта, в форме электронного документа в системе "Электронный бюджет" по формам, установленным в соглашении.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46.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субсидий, установленных в соглашениях, на основании данных в отчетах, представленных органами местного самоуправления муниципальных образований в соответствии с </w:t>
      </w:r>
      <w:hyperlink w:anchor="P16934" w:tooltip="45. Орган местного самоуправления муниципального образования представляет в Министерство отчеты по формам, установленным в соглашении, в соответствии с типовой формой соглашения, утвержденной Министерством финансов Свердловской области:">
        <w:r>
          <w:rPr>
            <w:color w:val="0000FF"/>
          </w:rPr>
          <w:t>частью первой пункта 45</w:t>
        </w:r>
      </w:hyperlink>
      <w:r>
        <w:t xml:space="preserve"> настоящего порядка, и соблюдения уровня софинансирования, выраженного в процентах от объема бюджетных ассигнований на исполнение расходных обязательств муниципальных образований, в целях софинансирования которых предоставляются субсидии.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47. В случае если органом местного самоуправления муниципального образования значение результата (результатов) использования субсидии, установленное (установленных) в соглашении, на дату представления итогового отчета не достигнуто (не достигнуты), объем субсидии, подлежащий возврату в областной бюджет, рассчитывается по формуле: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center"/>
      </w:pPr>
      <w:r>
        <w:t>Vвозврата = Vсубсидии x (1 - T / S) x 0,1, где: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ind w:firstLine="540"/>
        <w:jc w:val="both"/>
      </w:pPr>
      <w:r>
        <w:t>Vвозврата - подлежащий возврату в областной бюджет объем субсидии;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Vсубсидии - размер субсидии, предоставленной бюджету муниципального образования в отчетном году;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T - фактически достигнутое значение результата использования субсидии на отчетную дату;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S - значение результата использования субсидии, установленное в соглашении.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48. В случае если органом местного самоуправления муниципального образования нарушено обязательство по соблюдению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объем средств, подлежащих возврату в областной бюджет, равен объему неправомерно израсходованных средств субсидии исходя, из предельного уровня софинансирования, установленного в соглашении.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софинансирования, выраженного в процентах от объема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lastRenderedPageBreak/>
        <w:t>49.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50.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51. 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При выявлении Министерством нарушений органом местного самоуправления муниципального образования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EA5AD3" w:rsidRDefault="00A5076E">
      <w:pPr>
        <w:pStyle w:val="ConsPlusNormal0"/>
        <w:spacing w:before="200"/>
        <w:ind w:firstLine="540"/>
        <w:jc w:val="both"/>
      </w:pPr>
      <w:bookmarkStart w:id="11" w:name="P16957"/>
      <w:bookmarkEnd w:id="11"/>
      <w:r>
        <w:t>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6957" w:tooltip="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EA5AD3" w:rsidRDefault="00A5076E">
      <w:pPr>
        <w:pStyle w:val="ConsPlusNormal0"/>
        <w:spacing w:before="200"/>
        <w:ind w:firstLine="540"/>
        <w:jc w:val="both"/>
      </w:pPr>
      <w:r>
        <w:t>52.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целей,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1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bookmarkStart w:id="12" w:name="P16980"/>
      <w:bookmarkEnd w:id="12"/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lastRenderedPageBreak/>
        <w:t>МУНИЦИПАЛЬНЫМИ УЧРЕЖДЕНИЯМИ КУЛЬТУРЫ, НАХОДЯЩИМИСЯ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"КУЛЬТУРНО-ДОСУГОВАЯ ДЕЯТЕЛЬНОСТЬ"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достижений в деятельности муниципального учреждения культурно-досугового типа (далее - учреждение) по группам достижений (по 2 балла за каждую группу достижений):</w:t>
            </w:r>
          </w:p>
          <w:p w:rsidR="00EA5AD3" w:rsidRDefault="00A5076E">
            <w:pPr>
              <w:pStyle w:val="ConsPlusNormal0"/>
            </w:pPr>
            <w:r>
              <w:t>в развитии материально-технической базы;</w:t>
            </w:r>
          </w:p>
          <w:p w:rsidR="00EA5AD3" w:rsidRDefault="00A5076E">
            <w:pPr>
              <w:pStyle w:val="ConsPlusNormal0"/>
            </w:pPr>
            <w:r>
              <w:t>в развитии новых форм работы;</w:t>
            </w:r>
          </w:p>
          <w:p w:rsidR="00EA5AD3" w:rsidRDefault="00A5076E">
            <w:pPr>
              <w:pStyle w:val="ConsPlusNormal0"/>
            </w:pPr>
            <w:r>
              <w:t>в развитии клубных формирований;</w:t>
            </w:r>
          </w:p>
          <w:p w:rsidR="00EA5AD3" w:rsidRDefault="00A5076E">
            <w:pPr>
              <w:pStyle w:val="ConsPlusNormal0"/>
            </w:pPr>
            <w:r>
              <w:t>в развитии кадрового потенциала;</w:t>
            </w:r>
          </w:p>
          <w:p w:rsidR="00EA5AD3" w:rsidRDefault="00A5076E">
            <w:pPr>
              <w:pStyle w:val="ConsPlusNormal0"/>
            </w:pPr>
            <w:r>
              <w:t>в привлечении внебюджетных средств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проведенных учреждением культурно-массовых мероприятий в расчете на одного работника, относящегося к основному персоналу учреждения (до 10 мероприятий - 3 балла, от 10 до 20 мероприятий - 5 баллов, от 20 до 30 мероприятий - 7 баллов, более 30 мероприятий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в учреждении клубных формирований в расчете на одного работника, относящегося к основному персоналу учреждения (до 1 формирования - 3 балла, от 1 до 2 формирований - 7 баллов, более 2 формирований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детей до 14 лет в общем количестве проведенных учреждением культурно-массовых мероприятий (до 20% - 3 балла, от 20% до 30% - 5 баллов, от 30% до 40% - 7 баллов, более 40%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молодежи от 15 до 24 лет в общем количестве проведенных учреждением культурно-массовых мероприятий (до 20% - 3 балла, от 20% до 30% - 5 баллов, от 30% до 40% - 7 баллов, более 40%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социально незащищенных групп населения в общем количестве проведенных учреждением культурно-массовых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Средняя заполняемость зрительных залов при проведении учреждением мероприятий (до 40% - 3 балла, от 40% до 50% - 5 баллов, от 50% до 60% - 7 баллов, более 60%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в учреждении коллективов со званием "народный, образцовый" (3 балла за каждый коллектив)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в учреждении коллективов, являющихся лауреатами международного (всероссийского) конкурса (фестиваля) (3 балла за каждый коллектив)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работниками и (или) руководителем учреждения в предшествующем году (1 балл за каждый диплом (благодарность, почетную грамоту))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2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РАБОТНИКАМИ МУНИЦИПАЛЬНЫХ УЧРЕЖДЕНИЙ КУЛЬТУРЫ, НАХОДЯЩИХСЯ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"КУЛЬТУРНО-ДОСУГОВАЯ ДЕЯТЕЛЬНОСТЬ"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реализованных работником муниципального учреждения культурно-досугового типа (далее - работник учреждения) в предшествующем году авторских проектов и программ по изучению, сохранению и возрождению фольклора, национальных костюмов, народных промыслов, традиционной народной культуры (1 балл за каждый проект (программу))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реализованных работником учреждения в предшествующем году авторских проектов и программ по изучению и пропаганде истории и культуры малой Родины, краеведческой работы (1 балл за каждый проект (программу))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реализованных работником учреждения в предшествующем году авторских проектов и программ по развитию жанров самодеятельного народного творчества, в том числе вокального, хореографического, музыкального (1 балл за каждый проект (программу))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Взаимодействие работника учреждения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(1 балл за каждый субъект взаимодействия)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учреждения собственных публикаций в профессиональных изданиях, печатных и электронных средствах массовой информации в течение предыдущего года (1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Успешное участие работника учреждения в профессиональных конкурсах в предшествующем году (за каждое призовое место по итогам участия в профессиональных конкурсах: общероссийского уровня - 3 балла, регионального и областного уровней - 2 балла, муниципального уровня - 1 балл)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учреждения в мероприятиях по повышению квалификации (курсы, семинары, мастер-классы и другие мероприятия) в течение предшествующего года (общероссийского уровня - 3 балла за каждое мероприятие, регионального и областного уровней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учреждения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предшествующем году (1 балл за каждый диплом (благодарность, почетную грамоту))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учреждения почетных званий, государственных наград, ученой степени (2 балла за каждую награду (звание, ученую степень))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3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МУНИЦИПАЛЬНЫМИ УЧРЕЖДЕНИЯМИ КУЛЬТУРЫ, НАХОДЯЩИМИСЯ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"БИБЛИОТЕЧНОЕ ДЕЛО"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реализованных муниципальной библиотекой в предшествующем году проектов по развитию библиотечного дела (1 балл за каждый проект)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реализованных в предшествующем году краеведческих проектов в деятельности муниципальной библиотеки (1 балл за каждый проект)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муниципальной библиотеки в реализации муниципальных, региональных и общероссийских программ, проектов по развитию библиотечного дела в предшествующем году (1 балл за каждое участие)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 xml:space="preserve">Взаимодействие муниципальной библиотеки с органами местного самоуправления и </w:t>
            </w:r>
            <w:r>
              <w:lastRenderedPageBreak/>
              <w:t>органами государственной власти Свердловской области, учреждениями культуры, образования, молодежной политики, социального обеспечения (1 балл за каждый субъект взаимодействия)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публикаций о муниципальной библиотеке в профессиональных изданиях, печатных и электронных средствах массовой информации в течение предшествующего года (1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Охват муниципальной библиотекой населения муниципального образования библиотечным обслуживанием (от 25% до 35% - 3 балла, от 35% до 50% - 5 баллов, от 50% до 70% - 7 баллов, свыше 70%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Число пользователей муниципальной библиотеки на одного работника, относящегося к основному персоналу муниципальной библиотеки (от 100 до 200 человек - 3 балла, от 200 до 350 человек - 5 баллов, свыше 350 человек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Среднее количество посещений муниципальной библиотеки в расчете на одного жителя (от 1 до 2 посещений - 3 балла, от 2 до 5 посещений - 5 баллов, свыше 5 посещений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детей до 14 лет в общем количестве проведенных муниципальной библиотекой культурно-массовых мероприятий (до 20% - 3 балла, от 20% до 30% - 5 баллов, от 30% до 40% - 7 баллов, более 40%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молодежи от 15 до 30 лет в общем количестве проведенных муниципальной библиотекой культурно-массовых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социально незащищенных групп населения в общем количестве проведенных муниципальной библиотекой культурно-массовых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Применение информационных технологий в муниципальной библиотеке (1 балл за каждый положительный ответ):</w:t>
            </w:r>
          </w:p>
          <w:p w:rsidR="00EA5AD3" w:rsidRDefault="00A5076E">
            <w:pPr>
              <w:pStyle w:val="ConsPlusNormal0"/>
            </w:pPr>
            <w:r>
              <w:t>наличие доступа к информационно-телекоммуникационной сети "Интернет" (далее - сеть Интернет);</w:t>
            </w:r>
          </w:p>
          <w:p w:rsidR="00EA5AD3" w:rsidRDefault="00A5076E">
            <w:pPr>
              <w:pStyle w:val="ConsPlusNormal0"/>
            </w:pPr>
            <w:r>
              <w:t>наличие сайта или веб-страницы в сети Интернет;</w:t>
            </w:r>
          </w:p>
          <w:p w:rsidR="00EA5AD3" w:rsidRDefault="00A5076E">
            <w:pPr>
              <w:pStyle w:val="ConsPlusNormal0"/>
            </w:pPr>
            <w:r>
              <w:t>наличие блога, группы в социальных сетях;</w:t>
            </w:r>
          </w:p>
          <w:p w:rsidR="00EA5AD3" w:rsidRDefault="00A5076E">
            <w:pPr>
              <w:pStyle w:val="ConsPlusNormal0"/>
            </w:pPr>
            <w:r>
              <w:t>наличие электронного каталога;</w:t>
            </w:r>
          </w:p>
          <w:p w:rsidR="00EA5AD3" w:rsidRDefault="00A5076E">
            <w:pPr>
              <w:pStyle w:val="ConsPlusNormal0"/>
            </w:pPr>
            <w:r>
              <w:t>наличие автоматизированной библиотечно-информационной системы;</w:t>
            </w:r>
          </w:p>
          <w:p w:rsidR="00EA5AD3" w:rsidRDefault="00A5076E">
            <w:pPr>
              <w:pStyle w:val="ConsPlusNormal0"/>
            </w:pPr>
            <w:r>
              <w:t>наличие автоматизированных рабочих мест для пользователей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библиотечного фонда, отраженного в электронном каталоге муниципальной библиотеки (с учетом поправочного коэффициента - 4) (до 10% - 3 балла, от 10% до 30% - 5 баллов, от 30% до 50% - 7 баллов, свыше 50%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работниками (руководителем) муниципальной библиотеки в предшествующем году (1 балл за каждый диплом (благодарность, почетную грамоту))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4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РАБОТНИКАМИ МУНИЦИПАЛЬНЫХ УЧРЕЖДЕНИЙ КУЛЬТУРЫ, НАХОДЯЩИХСЯ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"БИБЛИОТЕЧНОЕ ДЕЛО"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муниципальной библиотеки (далее - работник библиотеки) реализованных в предшествующем году авторских проектов и программ, внесших существенный вклад в развитие библиотечного дела и решение социально значимых задач на территории сельского поселения и (или) муниципального образования (1 балл за каждый проект (программу))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Взаимодействие работника библиотеки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(1 балл за каждый субъект взаимодействия)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библиотеки в профессиональных конференциях, семинарах и других аналогичных мероприятиях с презентацией своего опыта в течение предшествующего года (международного и общероссийского уровней - 3 балла за каждое мероприятие, регионального и областного уровней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библиотеки собственных публикаций в профессиональных изданиях, печатных и электронных средствах массовой информации в течение предшествующего года (общероссийского уровня - 3 балла за каждую публикацию, регионального и областного уровней - 2 балла за каждую публикацию, муниципального уровня - 1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библиотеки в профессиональных конкурсах в предшествующем году (за каждое призовое место по итогам участия в профессиональных конкурсах: общероссийского уровня - 3 балла, регионального и областного уровней - 2 балла, муниципального уровня - 1 балл)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 xml:space="preserve">Использование работником библиотеки в профессиональной деятельности современных информационных технологий и интерактивных методик (1 балл за </w:t>
            </w:r>
            <w:r>
              <w:lastRenderedPageBreak/>
              <w:t>каждый положительный ответ):</w:t>
            </w:r>
          </w:p>
          <w:p w:rsidR="00EA5AD3" w:rsidRDefault="00A5076E">
            <w:pPr>
              <w:pStyle w:val="ConsPlusNormal0"/>
            </w:pPr>
            <w:r>
              <w:t>освоение виртуального пространства (сайт, блог, социальные сети, скайп);</w:t>
            </w:r>
          </w:p>
          <w:p w:rsidR="00EA5AD3" w:rsidRDefault="00A5076E">
            <w:pPr>
              <w:pStyle w:val="ConsPlusNormal0"/>
            </w:pPr>
            <w:r>
              <w:t>создание электронных творческих продуктов (виртуальных проектов, электронных презентаций);</w:t>
            </w:r>
          </w:p>
          <w:p w:rsidR="00EA5AD3" w:rsidRDefault="00A5076E">
            <w:pPr>
              <w:pStyle w:val="ConsPlusNormal0"/>
            </w:pPr>
            <w:r>
              <w:t>формирование электронных информационных ресурсов;</w:t>
            </w:r>
          </w:p>
          <w:p w:rsidR="00EA5AD3" w:rsidRDefault="00A5076E">
            <w:pPr>
              <w:pStyle w:val="ConsPlusNormal0"/>
            </w:pPr>
            <w:r>
              <w:t>использование интерактивных методик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библиотеки в мероприятиях по повышению квалификации (курсы, семинары, мастер-классы и другие мероприятия) в течение предшествующего года (общероссийского уровня - 3 балла за каждое мероприятие, регионального и областного уровней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библиотеки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предшествующем году (1 балл за каждый диплом (благодарность, почетную грамоту))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библиотеки почетных званий, государственных наград, ученой степени (2 балла за каждую награду (звание, ученую степень))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5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МУНИЦИПАЛЬНЫМИ УЧРЕЖДЕНИЯМИ КУЛЬТУРЫ, НАХОДЯЩИМИСЯ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"МУЗЕЙНОЕ ДЕЛО"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выставок в муниципальном музее в расчете на одного работника основного персонала муниципального музея (до 3 выставок - 3 балла, от 3 до 5 выставок - 5 баллов, от 5 до 8 выставок - 7 баллов, более 10 выставок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новых поступлений музейных предметов в фонд муниципального музея в предшествующем году (до 50 предметов - 3 балла, от 50 до 100 предметов - 5 баллов, 100 до 200 предметов - 7 баллов, более 200 предметов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Количество посетителей муниципального музея в предшествующем году в расчете на одного работника основного персонала муниципального музея (до 1000 посетителей - 3 балла, до 2000 посетителей - 5 баллов, до 5000 посетителей - 7 баллов, более 5000 посетителей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детей до 14 лет в общем количестве проведенных муниципальным музеем культурно-просветительных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 для молодежи от 15 до 24 лет в общем количестве проведенных муниципальным музеем культурно-просветительных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Доля мероприятий, ориентированных на социально незащищенные группы населения, в общем количестве проведенных муниципальным музеем культурно-просветительных мероприятий (до 10% - 3 балла, от 10% до 20% - 5 баллов, от 20% до 30% - 7 баллов, более 30%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собственного сайта муниципального музея в информационно-телекоммуникационной сети "Интернет" или web-страницы (5 баллов при наличии)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в муниципальном музее электронного каталога (3 балла при наличии)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в муниципальном музее оцифрованных изображений предметов, внесенных в электронный каталог (3 балла при наличии)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Соответствие экспозиции муниципального музея современному художественно-эстетическому уровню развития музейного дела (до 5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инновационных форм и методов работы муниципального музея с населением муниципального образования (1 балл за каждую программу (проект))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Работа муниципального музея со средствами массовой информации, информационная и PR-деятельность (1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работниками и (или) руководителем муниципального музея в предшествующем году (1 балл за каждый диплом (благодарность, почетную грамоту))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6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lastRenderedPageBreak/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РАБОТНИКАМИ МУНИЦИПАЛЬНЫХ УЧРЕЖДЕНИЙ КУЛЬТУРЫ, НАХОДЯЩИХСЯ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"МУЗЕЙНОЕ ДЕЛО"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муниципального музея (далее - работник музея) реализованных в предшествующем году авторских проектов и программ по изучению и пропаганде истории и культуры малой Родины, краеведческой работе (1 балл за каждый проект (программу))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музея научных публикаций на основе изучения фондовых коллекций муниципального музея (1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музея реализованных проектов (методик) с инновационными формами по работе с населением (1 балл за каждый проект)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музея собственных публикаций в профессиональных изданиях, печатных и электронных средствах массовой информации в течение предшествующего года (общероссийского уровня - 3 балла за каждую публикацию, регионального и областного уровней - 2 балла за каждую публикацию, муниципального уровня - 1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музея в мероприятиях по повышению квалификации (курсы, семинары, мастер-классы и другие мероприятия) в течение предшествующего года (общероссийского уровня - 3 балла за каждое мероприятие, регионального и областного уровней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музея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предшествующем году (1 балл за каждый диплом (благодарность, почетную грамоту))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музея почетных званий, государственных наград, ученой степени (2 балла за каждую награду (звание, ученую степень))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7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lastRenderedPageBreak/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МУНИЦИПАЛЬНЫМИ УЧРЕЖДЕНИЯМИ КУЛЬТУРЫ, НАХОДЯЩИМИСЯ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"ДЕТСКИЕ ШКОЛЫ ИСКУССТВ, ДЕТСКИЕ МУЗЫКАЛЬНЫЕ</w:t>
      </w:r>
    </w:p>
    <w:p w:rsidR="00EA5AD3" w:rsidRDefault="00A5076E">
      <w:pPr>
        <w:pStyle w:val="ConsPlusTitle0"/>
        <w:jc w:val="center"/>
      </w:pPr>
      <w:r>
        <w:t>ШКОЛЫ И ДРУГИЕ ОБРАЗОВАТЕЛЬНЫЕ УЧРЕЖДЕНИЯ ДОПОЛНИТЕЛЬНОГО</w:t>
      </w:r>
    </w:p>
    <w:p w:rsidR="00EA5AD3" w:rsidRDefault="00A5076E">
      <w:pPr>
        <w:pStyle w:val="ConsPlusTitle0"/>
        <w:jc w:val="center"/>
      </w:pPr>
      <w:r>
        <w:t>ОБРАЗОВАНИЯ В СФЕРЕ КУЛЬТУРЫ"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Динамика численности детей, проживающих на территории муниципального образования и привлекаемых к участию в творческих мероприятиях (концертах, конкурсах, выставках, фестивалях), организуемых детской школой искусств, детской музыкальной школой и другим образовательным учреждением дополнительного образования в сфере культуры (далее - учреждения дополнительного образования) в течение последних трех лет (наличие отрицательной динамики - 0 баллов, отсутствие положительной динамики - 2 балла, наличие положительной динамики - 5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Творческие достижения детей, обучающихся в учреждении дополнительного образования, за последние три года (доля учащихся и коллективов - лауреатов конкурсов, включенных в перечень конкурсов, утверждаемых приказами Министерства культуры Свердловской области, в общей численности обучающихся в учреждении: до 2% - 2 балла, от 2% до 5% - 5 баллов, от 5% до 8% - 7 баллов, свыше 8%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Качественный состав педагогических работников учреждения дополнительного образования (квалификационные категории, ученые степени и звания, почетные звания) (доля преподавателей с квалификационной категорией: до 50% - 2 балла, от 51% до 70% - 5 баллов, от 70% до 90% - 7 баллов, свыше 90% - 10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учреждения дополнительного образования в реализации муниципальных, региональных и общероссийских программ, проектов в течение последних трех лет (1 балл за каждое участие)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публикаций о деятельности учреждения дополнительного образования в профессиональных изданиях, печатных и электронных средствах массовой информации в течение предшествующего года (1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 xml:space="preserve">Наличие дипломов, благодарностей, почетных грамот Министерства культуры Российской Федерации или Министерства культуры Свердловской области (иных </w:t>
            </w:r>
            <w:r>
              <w:lastRenderedPageBreak/>
              <w:t>органов государственной власти), других учреждений, полученных работниками учреждения дополнительного образования и (или) руководителем в предшествующем году (1 балл за каждый диплом (благодарность, почетную грамоту))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Взаимодействие учреждения дополнительного образования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 в предшествующем году (1 балл за каждый субъект взаимодействия)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Положительная динамика развития материально-технической базы учреждения дополнительного образования за последние три года (наличие положительной динамики объемов средств, направленных на улучшение материально-технической базы учреждения, - 5 баллов)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Применение учреждением дополнительного образования информационных технологий в образовательном процессе (1 балл за каждый положительный ответ):</w:t>
            </w:r>
          </w:p>
          <w:p w:rsidR="00EA5AD3" w:rsidRDefault="00A5076E">
            <w:pPr>
              <w:pStyle w:val="ConsPlusNormal0"/>
            </w:pPr>
            <w:r>
              <w:t>наличие собственного сайта учреждения дополнительного образования в информационно-телекоммуникационной сети "Интернет" (далее - сеть Интернет);</w:t>
            </w:r>
          </w:p>
          <w:p w:rsidR="00EA5AD3" w:rsidRDefault="00A5076E">
            <w:pPr>
              <w:pStyle w:val="ConsPlusNormal0"/>
            </w:pPr>
            <w:r>
              <w:t>наличие доступа к сети Интернет для педагогических работников;</w:t>
            </w:r>
          </w:p>
          <w:p w:rsidR="00EA5AD3" w:rsidRDefault="00A5076E">
            <w:pPr>
              <w:pStyle w:val="ConsPlusNormal0"/>
            </w:pPr>
            <w:r>
              <w:t>наличие доступа к сети Интернет для обучающихся;</w:t>
            </w:r>
          </w:p>
          <w:p w:rsidR="00EA5AD3" w:rsidRDefault="00A5076E">
            <w:pPr>
              <w:pStyle w:val="ConsPlusNormal0"/>
            </w:pPr>
            <w:r>
              <w:t>использование специализированных программ и оборудования в образовательном процессе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Normal0"/>
        <w:jc w:val="right"/>
        <w:outlineLvl w:val="2"/>
      </w:pPr>
      <w:r>
        <w:t>Приложение N 8</w:t>
      </w:r>
    </w:p>
    <w:p w:rsidR="00EA5AD3" w:rsidRDefault="00A5076E">
      <w:pPr>
        <w:pStyle w:val="ConsPlusNormal0"/>
        <w:jc w:val="right"/>
      </w:pPr>
      <w:r>
        <w:t>к Порядку предоставления и распределения</w:t>
      </w:r>
    </w:p>
    <w:p w:rsidR="00EA5AD3" w:rsidRDefault="00A5076E">
      <w:pPr>
        <w:pStyle w:val="ConsPlusNormal0"/>
        <w:jc w:val="right"/>
      </w:pPr>
      <w:r>
        <w:t>субсидий из областного бюджета бюджетам</w:t>
      </w:r>
    </w:p>
    <w:p w:rsidR="00EA5AD3" w:rsidRDefault="00A5076E">
      <w:pPr>
        <w:pStyle w:val="ConsPlusNormal0"/>
        <w:jc w:val="right"/>
      </w:pPr>
      <w:r>
        <w:t>муниципальных образований, расположенных</w:t>
      </w:r>
    </w:p>
    <w:p w:rsidR="00EA5AD3" w:rsidRDefault="00A5076E">
      <w:pPr>
        <w:pStyle w:val="ConsPlusNormal0"/>
        <w:jc w:val="right"/>
      </w:pPr>
      <w:r>
        <w:t>на территории Свердловской области,</w:t>
      </w:r>
    </w:p>
    <w:p w:rsidR="00EA5AD3" w:rsidRDefault="00A5076E">
      <w:pPr>
        <w:pStyle w:val="ConsPlusNormal0"/>
        <w:jc w:val="right"/>
      </w:pPr>
      <w:r>
        <w:t>на выплату денежного поощрения лучшим</w:t>
      </w:r>
    </w:p>
    <w:p w:rsidR="00EA5AD3" w:rsidRDefault="00A5076E">
      <w:pPr>
        <w:pStyle w:val="ConsPlusNormal0"/>
        <w:jc w:val="right"/>
      </w:pPr>
      <w:r>
        <w:t>муниципальным учреждениям культуры,</w:t>
      </w:r>
    </w:p>
    <w:p w:rsidR="00EA5AD3" w:rsidRDefault="00A5076E">
      <w:pPr>
        <w:pStyle w:val="ConsPlusNormal0"/>
        <w:jc w:val="right"/>
      </w:pPr>
      <w:r>
        <w:t>находящимся на территориях сельских</w:t>
      </w:r>
    </w:p>
    <w:p w:rsidR="00EA5AD3" w:rsidRDefault="00A5076E">
      <w:pPr>
        <w:pStyle w:val="ConsPlusNormal0"/>
        <w:jc w:val="right"/>
      </w:pPr>
      <w:r>
        <w:t>поселений Свердловской области,</w:t>
      </w:r>
    </w:p>
    <w:p w:rsidR="00EA5AD3" w:rsidRDefault="00A5076E">
      <w:pPr>
        <w:pStyle w:val="ConsPlusNormal0"/>
        <w:jc w:val="right"/>
      </w:pPr>
      <w:r>
        <w:t>и лучшим работникам муниципальных</w:t>
      </w:r>
    </w:p>
    <w:p w:rsidR="00EA5AD3" w:rsidRDefault="00A5076E">
      <w:pPr>
        <w:pStyle w:val="ConsPlusNormal0"/>
        <w:jc w:val="right"/>
      </w:pPr>
      <w:r>
        <w:t>учреждений культуры, находящихся</w:t>
      </w:r>
    </w:p>
    <w:p w:rsidR="00EA5AD3" w:rsidRDefault="00A5076E">
      <w:pPr>
        <w:pStyle w:val="ConsPlusNormal0"/>
        <w:jc w:val="right"/>
      </w:pPr>
      <w:r>
        <w:t>на территориях сельских поселений</w:t>
      </w:r>
    </w:p>
    <w:p w:rsidR="00EA5AD3" w:rsidRDefault="00A5076E">
      <w:pPr>
        <w:pStyle w:val="ConsPlusNormal0"/>
        <w:jc w:val="right"/>
      </w:pPr>
      <w:r>
        <w:t>Свердловской области</w:t>
      </w:r>
    </w:p>
    <w:p w:rsidR="00EA5AD3" w:rsidRDefault="00EA5AD3">
      <w:pPr>
        <w:pStyle w:val="ConsPlusNormal0"/>
        <w:jc w:val="both"/>
      </w:pPr>
    </w:p>
    <w:p w:rsidR="00EA5AD3" w:rsidRDefault="00A5076E">
      <w:pPr>
        <w:pStyle w:val="ConsPlusTitle0"/>
        <w:jc w:val="center"/>
      </w:pPr>
      <w:bookmarkStart w:id="13" w:name="P17346"/>
      <w:bookmarkEnd w:id="13"/>
      <w:r>
        <w:t>КРИТЕРИИ</w:t>
      </w:r>
    </w:p>
    <w:p w:rsidR="00EA5AD3" w:rsidRDefault="00A5076E">
      <w:pPr>
        <w:pStyle w:val="ConsPlusTitle0"/>
        <w:jc w:val="center"/>
      </w:pPr>
      <w:r>
        <w:t>КОНКУРСНОГО ОТБОРА НА ПОЛУЧЕНИЕ ДЕНЕЖНОГО ПООЩРЕНИЯ ЛУЧШИМИ</w:t>
      </w:r>
    </w:p>
    <w:p w:rsidR="00EA5AD3" w:rsidRDefault="00A5076E">
      <w:pPr>
        <w:pStyle w:val="ConsPlusTitle0"/>
        <w:jc w:val="center"/>
      </w:pPr>
      <w:r>
        <w:t>РАБОТНИКАМИ МУНИЦИПАЛЬНЫХ УЧРЕЖДЕНИЙ КУЛЬТУРЫ, НАХОДЯЩИХСЯ</w:t>
      </w:r>
    </w:p>
    <w:p w:rsidR="00EA5AD3" w:rsidRDefault="00A5076E">
      <w:pPr>
        <w:pStyle w:val="ConsPlusTitle0"/>
        <w:jc w:val="center"/>
      </w:pPr>
      <w:r>
        <w:t>НА ТЕРРИТОРИЯХ СЕЛЬСКИХ ПОСЕЛЕНИЙ СВЕРДЛОВСКОЙ ОБЛАСТИ,</w:t>
      </w:r>
    </w:p>
    <w:p w:rsidR="00EA5AD3" w:rsidRDefault="00A5076E">
      <w:pPr>
        <w:pStyle w:val="ConsPlusTitle0"/>
        <w:jc w:val="center"/>
      </w:pPr>
      <w:r>
        <w:t>ПО НАПРАВЛЕНИЮ "ДЕТСКИЕ ШКОЛЫ ИСКУССТВ, ДЕТСКИЕ МУЗЫКАЛЬНЫЕ</w:t>
      </w:r>
    </w:p>
    <w:p w:rsidR="00EA5AD3" w:rsidRDefault="00A5076E">
      <w:pPr>
        <w:pStyle w:val="ConsPlusTitle0"/>
        <w:jc w:val="center"/>
      </w:pPr>
      <w:r>
        <w:t>ШКОЛЫ И ДРУГИЕ ОБРАЗОВАТЕЛЬНЫЕ УЧРЕЖДЕНИЯ ДОПОЛНИТЕЛЬНОГО</w:t>
      </w:r>
    </w:p>
    <w:p w:rsidR="00EA5AD3" w:rsidRDefault="00A5076E">
      <w:pPr>
        <w:pStyle w:val="ConsPlusTitle0"/>
        <w:jc w:val="center"/>
      </w:pPr>
      <w:r>
        <w:t>ОБРАЗОВАНИЯ В СФЕРЕ КУЛЬТУРЫ"</w:t>
      </w:r>
    </w:p>
    <w:p w:rsidR="00EA5AD3" w:rsidRDefault="00EA5AD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Наименование критерия конкурсного отбора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  <w:jc w:val="center"/>
            </w:pPr>
            <w:r>
              <w:t>2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lastRenderedPageBreak/>
              <w:t>1.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детской школы искусств, детской музыкальной школы или другого образовательного учреждения дополнительного образования в сфере культуры (далее - работник учреждения дополнительного образования) собственных методических разработок (программ, пособий), прошедших экспертизу качества (1 балл за каждую методическую разработку)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обучающихся работника учреждения дополнительного образования в конкурсах/фестивалях в предшествующем году (за каждое призовое место по итогам участия в конкурсах: международного и российского уровней - 3 балла, регионального и областного уровней - 2 балла, муниципального уровня - 1 балл)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учреждения дополнительного образования в конференциях, семинарах, методических мероприятиях с презентацией своего опыта в течение предшествующего года (регионального уровня - 3 балла за каждое мероприятие, областного уровня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в средствах массовой информации публикаций о профессиональной деятельности работника учреждения дополнительного образования, издание статей и методических работ работника учреждения дополнительного образования в течение предшествующего года (указать название и источник публикации) (общероссийского уровня - 3 балла за каждую публикацию, регионального и областного уровней - 2 балла за каждую публикацию, муниципального уровня - 1 балл за каждую публикацию)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учреждения дополнительного образования в профессиональных конкурсах в предшествующем году (за каждое призовое место по итогам участия в профессиональных конкурсах: общероссийского уровня - 3 балла, регионального и областного уровней - 2 балла, муниципального уровня - 1 балл)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Использование работником учреждения дополнительного образования в профессиональной деятельности современных информационных технологий и интерактивных методик (1 балл за каждый положительный ответ):</w:t>
            </w:r>
          </w:p>
          <w:p w:rsidR="00EA5AD3" w:rsidRDefault="00A5076E">
            <w:pPr>
              <w:pStyle w:val="ConsPlusNormal0"/>
            </w:pPr>
            <w:r>
              <w:t>освоение виртуального пространства (сайт, блог, социальные сети, скайп);</w:t>
            </w:r>
          </w:p>
          <w:p w:rsidR="00EA5AD3" w:rsidRDefault="00A5076E">
            <w:pPr>
              <w:pStyle w:val="ConsPlusNormal0"/>
            </w:pPr>
            <w:r>
              <w:t>создание электронных творческих продуктов (виртуальных проектов, электронных презентаций);</w:t>
            </w:r>
          </w:p>
          <w:p w:rsidR="00EA5AD3" w:rsidRDefault="00A5076E">
            <w:pPr>
              <w:pStyle w:val="ConsPlusNormal0"/>
            </w:pPr>
            <w:r>
              <w:t>использование интерактивных методик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Участие работника учреждения дополнительного образования в мероприятиях по повышению квалификации (курсы, семинары, мастер-классы) в течение предшествующего года (регионального уровня - 3 балла за каждое мероприятие, областного уровня - 2 балла за каждое мероприятие, муниципального уровня - 1 балл за каждое мероприятие)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учреждения дополнительного образования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предшествующем году (1 балл за каждый диплом (благодарность, почетную грамоту))</w:t>
            </w:r>
          </w:p>
        </w:tc>
      </w:tr>
      <w:tr w:rsidR="00EA5AD3">
        <w:tc>
          <w:tcPr>
            <w:tcW w:w="907" w:type="dxa"/>
          </w:tcPr>
          <w:p w:rsidR="00EA5AD3" w:rsidRDefault="00A5076E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164" w:type="dxa"/>
          </w:tcPr>
          <w:p w:rsidR="00EA5AD3" w:rsidRDefault="00A5076E">
            <w:pPr>
              <w:pStyle w:val="ConsPlusNormal0"/>
            </w:pPr>
            <w:r>
              <w:t>Наличие у работника учреждения дополнительного образования почетных званий, государственных наград, ученой степени (2 балла за каждую награду (звание, ученую степень))</w:t>
            </w:r>
          </w:p>
        </w:tc>
      </w:tr>
    </w:tbl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</w:p>
    <w:p w:rsidR="00EA5AD3" w:rsidRDefault="00EA5AD3">
      <w:pPr>
        <w:pStyle w:val="ConsPlusNormal0"/>
        <w:jc w:val="both"/>
      </w:pPr>
      <w:bookmarkStart w:id="14" w:name="_GoBack"/>
      <w:bookmarkEnd w:id="14"/>
    </w:p>
    <w:sectPr w:rsidR="00EA5AD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B2" w:rsidRDefault="007C1CB2">
      <w:r>
        <w:separator/>
      </w:r>
    </w:p>
  </w:endnote>
  <w:endnote w:type="continuationSeparator" w:id="0">
    <w:p w:rsidR="007C1CB2" w:rsidRDefault="007C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D3" w:rsidRDefault="00EA5A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5AD3">
      <w:trPr>
        <w:trHeight w:hRule="exact" w:val="1663"/>
      </w:trPr>
      <w:tc>
        <w:tcPr>
          <w:tcW w:w="1650" w:type="pct"/>
          <w:vAlign w:val="center"/>
        </w:tcPr>
        <w:p w:rsidR="00EA5AD3" w:rsidRDefault="00A5076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A5AD3" w:rsidRDefault="007C1CB2">
          <w:pPr>
            <w:pStyle w:val="ConsPlusNormal0"/>
            <w:jc w:val="center"/>
          </w:pPr>
          <w:hyperlink r:id="rId1">
            <w:r w:rsidR="00A5076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A5AD3" w:rsidRDefault="00A5076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479AC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479AC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EA5AD3" w:rsidRDefault="00A5076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D3" w:rsidRDefault="00EA5AD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5AD3">
      <w:trPr>
        <w:trHeight w:hRule="exact" w:val="1663"/>
      </w:trPr>
      <w:tc>
        <w:tcPr>
          <w:tcW w:w="1650" w:type="pct"/>
          <w:vAlign w:val="center"/>
        </w:tcPr>
        <w:p w:rsidR="00EA5AD3" w:rsidRDefault="00A5076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A5AD3" w:rsidRDefault="007C1CB2">
          <w:pPr>
            <w:pStyle w:val="ConsPlusNormal0"/>
            <w:jc w:val="center"/>
          </w:pPr>
          <w:hyperlink r:id="rId1">
            <w:r w:rsidR="00A5076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A5AD3" w:rsidRDefault="00A5076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479A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479AC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EA5AD3" w:rsidRDefault="00A5076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B2" w:rsidRDefault="007C1CB2">
      <w:r>
        <w:separator/>
      </w:r>
    </w:p>
  </w:footnote>
  <w:footnote w:type="continuationSeparator" w:id="0">
    <w:p w:rsidR="007C1CB2" w:rsidRDefault="007C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5AD3">
      <w:trPr>
        <w:trHeight w:hRule="exact" w:val="1683"/>
      </w:trPr>
      <w:tc>
        <w:tcPr>
          <w:tcW w:w="2700" w:type="pct"/>
          <w:vAlign w:val="center"/>
        </w:tcPr>
        <w:p w:rsidR="00EA5AD3" w:rsidRDefault="00A5076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21.10.2013 N 1268-ПП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 w:rsidR="00EA5AD3" w:rsidRDefault="00A5076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05.08.2022</w:t>
          </w:r>
        </w:p>
      </w:tc>
    </w:tr>
  </w:tbl>
  <w:p w:rsidR="00EA5AD3" w:rsidRDefault="00EA5A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5AD3" w:rsidRDefault="00EA5AD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5AD3">
      <w:trPr>
        <w:trHeight w:hRule="exact" w:val="1683"/>
      </w:trPr>
      <w:tc>
        <w:tcPr>
          <w:tcW w:w="2700" w:type="pct"/>
          <w:vAlign w:val="center"/>
        </w:tcPr>
        <w:p w:rsidR="00EA5AD3" w:rsidRDefault="00A5076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21.10.2013 N 1268-ПП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 w:rsidR="00EA5AD3" w:rsidRDefault="00A5076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05.08.2022</w:t>
          </w:r>
        </w:p>
      </w:tc>
    </w:tr>
  </w:tbl>
  <w:p w:rsidR="00EA5AD3" w:rsidRDefault="00EA5AD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A5AD3" w:rsidRDefault="00EA5AD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AD3"/>
    <w:rsid w:val="007C1CB2"/>
    <w:rsid w:val="009F0F66"/>
    <w:rsid w:val="00A479AC"/>
    <w:rsid w:val="00A5076E"/>
    <w:rsid w:val="00E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E369-C069-4029-9B9E-697AB620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2750890843F579CBBA7B97BAFE3B2DB4DD664FC4BA29017B0E669BBE1BF5C4A37AA7AB88310EA7E4E2DC4297AE67DDDBF956C28C463A2A0C70F7AD9OCk9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2750890843F579CBBA7B97BAFE3B2DB4DD664FC4BA29017B0E669BBE1BF5C4A37AA7AB88310EA7E4E2DC42578E67DDDBF956C28C463A2A0C70F7AD9OCk9F" TargetMode="External"/><Relationship Id="rId17" Type="http://schemas.openxmlformats.org/officeDocument/2006/relationships/hyperlink" Target="consultantplus://offline/ref=32750890843F579CBBA7B97BAFE3B2DB4DD664FC4BA29017B0E669BBE1BF5C4A37AA7AB88310EA7E4E2DC4297EE67DDDBF956C28C463A2A0C70F7AD9OCk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750890843F579CBBA7B97BAFE3B2DB4DD664FC4BA29017B0E669BBE1BF5C4A37AA7AB88310EA7E4E2DC42978E67DDDBF956C28C463A2A0C70F7AD9OCk9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750890843F579CBBA7B97BAFE3B2DB4DD664FC4BA29017B0E669BBE1BF5C4A37AA7AB88310EA7E4E2DC4297AE67DDDBF956C28C463A2A0C70F7AD9OCk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750890843F579CBBA7B97BAFE3B2DB4DD664FC4BA29017B0E669BBE1BF5C4A37AA7AB88310EA7E4E2DC42578E67DDDBF956C28C463A2A0C70F7AD9OCk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750890843F579CBBA7B97BAFE3B2DB4DD664FC4BA19D13B2E669BBE1BF5C4A37AA7AB88310EA7E4E2DC52D73E67DDDBF956C28C463A2A0C70F7AD9OCk9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750890843F579CBBA7B97BAFE3B2DB4DD664FC4BA29017B0E669BBE1BF5C4A37AA7AB88310EA7E4E2DC4297AE67DDDBF956C28C463A2A0C70F7AD9OCk9F" TargetMode="External"/><Relationship Id="rId14" Type="http://schemas.openxmlformats.org/officeDocument/2006/relationships/hyperlink" Target="consultantplus://offline/ref=32750890843F579CBBA7B97BAFE3B2DB4DD664FC4BA29017B0E669BBE1BF5C4A37AA7AB88310EA7E4E2DC42978E67DDDBF956C28C463A2A0C70F7AD9OCk9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9589</Words>
  <Characters>54659</Characters>
  <Application>Microsoft Office Word</Application>
  <DocSecurity>0</DocSecurity>
  <Lines>455</Lines>
  <Paragraphs>128</Paragraphs>
  <ScaleCrop>false</ScaleCrop>
  <Company>КонсультантПлюс Версия 4022.00.21</Company>
  <LinksUpToDate>false</LinksUpToDate>
  <CharactersWithSpaces>64120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21.10.2013 N 1268-ПП
(ред. от 24.03.2022)
"Об утверждении государственной программы Свердловской области "Развитие культуры в Свердловской области до 2024 года"</dc:title>
  <cp:lastModifiedBy>Безруких Елена Владимировна</cp:lastModifiedBy>
  <cp:revision>3</cp:revision>
  <dcterms:created xsi:type="dcterms:W3CDTF">2022-08-05T05:36:00Z</dcterms:created>
  <dcterms:modified xsi:type="dcterms:W3CDTF">2022-08-19T05:29:00Z</dcterms:modified>
</cp:coreProperties>
</file>