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0B" w:rsidRPr="00076D0B" w:rsidRDefault="00076D0B" w:rsidP="00076D0B">
      <w:pPr>
        <w:autoSpaceDE w:val="0"/>
        <w:autoSpaceDN w:val="0"/>
        <w:adjustRightInd w:val="0"/>
        <w:spacing w:after="0" w:line="240" w:lineRule="auto"/>
        <w:jc w:val="right"/>
        <w:outlineLvl w:val="0"/>
        <w:rPr>
          <w:rFonts w:ascii="Times New Roman" w:hAnsi="Times New Roman" w:cs="Times New Roman"/>
          <w:sz w:val="28"/>
          <w:szCs w:val="28"/>
        </w:rPr>
      </w:pPr>
      <w:r w:rsidRPr="00076D0B">
        <w:rPr>
          <w:rFonts w:ascii="Times New Roman" w:hAnsi="Times New Roman" w:cs="Times New Roman"/>
          <w:sz w:val="28"/>
          <w:szCs w:val="28"/>
        </w:rPr>
        <w:t>Приложение № 11</w:t>
      </w:r>
    </w:p>
    <w:p w:rsidR="00076D0B" w:rsidRPr="00076D0B" w:rsidRDefault="00076D0B" w:rsidP="00076D0B">
      <w:pPr>
        <w:autoSpaceDE w:val="0"/>
        <w:autoSpaceDN w:val="0"/>
        <w:adjustRightInd w:val="0"/>
        <w:spacing w:after="0" w:line="240" w:lineRule="auto"/>
        <w:jc w:val="right"/>
        <w:rPr>
          <w:rFonts w:ascii="Times New Roman" w:hAnsi="Times New Roman" w:cs="Times New Roman"/>
          <w:sz w:val="28"/>
          <w:szCs w:val="28"/>
        </w:rPr>
      </w:pPr>
      <w:r w:rsidRPr="00076D0B">
        <w:rPr>
          <w:rFonts w:ascii="Times New Roman" w:hAnsi="Times New Roman" w:cs="Times New Roman"/>
          <w:sz w:val="28"/>
          <w:szCs w:val="28"/>
        </w:rPr>
        <w:t>к государственной программе</w:t>
      </w:r>
    </w:p>
    <w:p w:rsidR="00076D0B" w:rsidRPr="00076D0B" w:rsidRDefault="00076D0B" w:rsidP="00076D0B">
      <w:pPr>
        <w:autoSpaceDE w:val="0"/>
        <w:autoSpaceDN w:val="0"/>
        <w:adjustRightInd w:val="0"/>
        <w:spacing w:after="0" w:line="240" w:lineRule="auto"/>
        <w:jc w:val="right"/>
        <w:rPr>
          <w:rFonts w:ascii="Times New Roman" w:hAnsi="Times New Roman" w:cs="Times New Roman"/>
          <w:sz w:val="28"/>
          <w:szCs w:val="28"/>
        </w:rPr>
      </w:pPr>
      <w:r w:rsidRPr="00076D0B">
        <w:rPr>
          <w:rFonts w:ascii="Times New Roman" w:hAnsi="Times New Roman" w:cs="Times New Roman"/>
          <w:sz w:val="28"/>
          <w:szCs w:val="28"/>
        </w:rPr>
        <w:t>«Развитие культуры</w:t>
      </w:r>
    </w:p>
    <w:p w:rsidR="00076D0B" w:rsidRPr="00076D0B" w:rsidRDefault="00076D0B" w:rsidP="00076D0B">
      <w:pPr>
        <w:autoSpaceDE w:val="0"/>
        <w:autoSpaceDN w:val="0"/>
        <w:adjustRightInd w:val="0"/>
        <w:spacing w:after="0" w:line="240" w:lineRule="auto"/>
        <w:jc w:val="right"/>
        <w:rPr>
          <w:rFonts w:ascii="Times New Roman" w:hAnsi="Times New Roman" w:cs="Times New Roman"/>
          <w:sz w:val="28"/>
          <w:szCs w:val="28"/>
        </w:rPr>
      </w:pPr>
      <w:r w:rsidRPr="00076D0B">
        <w:rPr>
          <w:rFonts w:ascii="Times New Roman" w:hAnsi="Times New Roman" w:cs="Times New Roman"/>
          <w:sz w:val="28"/>
          <w:szCs w:val="28"/>
        </w:rPr>
        <w:t>в Свердловской области</w:t>
      </w:r>
    </w:p>
    <w:p w:rsidR="00076D0B" w:rsidRPr="00076D0B" w:rsidRDefault="00076D0B" w:rsidP="00076D0B">
      <w:pPr>
        <w:autoSpaceDE w:val="0"/>
        <w:autoSpaceDN w:val="0"/>
        <w:adjustRightInd w:val="0"/>
        <w:spacing w:after="0" w:line="240" w:lineRule="auto"/>
        <w:jc w:val="right"/>
        <w:rPr>
          <w:rFonts w:ascii="Times New Roman" w:hAnsi="Times New Roman" w:cs="Times New Roman"/>
          <w:sz w:val="28"/>
          <w:szCs w:val="28"/>
        </w:rPr>
      </w:pPr>
      <w:r w:rsidRPr="00076D0B">
        <w:rPr>
          <w:rFonts w:ascii="Times New Roman" w:hAnsi="Times New Roman" w:cs="Times New Roman"/>
          <w:sz w:val="28"/>
          <w:szCs w:val="28"/>
        </w:rPr>
        <w:t>до 2024 года»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ПОРЯДОК</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ПРОВЕДЕНИЯ КОНКУРСНОГО ОТБОРА НА ПРЕДОСТАВЛЕНИЕ СУБСИДИЙ ИЗ ОБЛАСТНОГО БЮДЖЕТА БЮДЖЕТАМ МУНИЦИПАЛЬНЫХ РАЙОНОВ (ГОРОДСКИХ ОКРУГОВ), РАСПОЛОЖЕННЫХ НА ТЕРРИТОРИИ</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СВЕРДЛОВСКОЙ ОБЛАСТИ, НА ИНФОРМАТИЗАЦИЮ МУНИЦИПАЛЬНЫХ</w:t>
      </w:r>
      <w:r w:rsidR="008D6C6F">
        <w:rPr>
          <w:rFonts w:ascii="Times New Roman" w:hAnsi="Times New Roman" w:cs="Times New Roman"/>
          <w:sz w:val="28"/>
          <w:szCs w:val="28"/>
        </w:rPr>
        <w:t xml:space="preserve"> </w:t>
      </w:r>
      <w:r w:rsidRPr="00076D0B">
        <w:rPr>
          <w:rFonts w:ascii="Times New Roman" w:hAnsi="Times New Roman" w:cs="Times New Roman"/>
          <w:sz w:val="28"/>
          <w:szCs w:val="28"/>
        </w:rPr>
        <w:t>МУЗЕЕВ, В ТОМ ЧИСЛЕ ПРИОБРЕТЕНИЕ КОМПЬЮТЕРНОГО ОБОРУДОВАНИЯ И ЛИЦЕНЗИОННОГО ПРОГРАММНОГО ОБЕСПЕЧЕНИЯ,</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ПОДКЛЮЧЕНИЕ МУЗЕЕВ К СЕТИ ИНТЕРНЕТ</w:t>
      </w:r>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 xml:space="preserve">(утвержден постановлением Правительства Свердловской области от 21.10.2013 </w:t>
      </w:r>
      <w:r w:rsidRPr="00076D0B">
        <w:rPr>
          <w:rFonts w:ascii="Times New Roman" w:eastAsia="Calibri" w:hAnsi="Times New Roman" w:cs="Times New Roman"/>
          <w:i/>
          <w:sz w:val="24"/>
          <w:szCs w:val="24"/>
        </w:rPr>
        <w:br/>
        <w:t xml:space="preserve">№ 1268-ПП «Об утверждении государственной программы Свердловской области «Развитие культуры в Свердловской области до 2024 года» с изменениями, внесенными постановлениями Правительства Свердловской области </w:t>
      </w:r>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от 13.05.2014 № 406-ПП, от 20.10.2014 № 876-ПП, от 25.12.2014 № 1211-ПП,</w:t>
      </w:r>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от 29.04.2015 № 321-ПП, от 05.08.2015 № 705-ПП, от 17.12.2015 № 1130-ПП,</w:t>
      </w:r>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от 31.05.2016 № 377-ПП, от 16.08.2016 № 575-ПП, от 29.12.2016 № 962-ПП,</w:t>
      </w:r>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 xml:space="preserve">от 12.05.2017 № 322-ПП, от 14.09.2017 № 673-ПП, от 30.11.2017 № 891-ПП, </w:t>
      </w: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eastAsia="Calibri" w:hAnsi="Times New Roman" w:cs="Times New Roman"/>
          <w:i/>
          <w:sz w:val="24"/>
          <w:szCs w:val="24"/>
        </w:rPr>
        <w:t>от 19.04.2018 № 206-ПП)</w:t>
      </w: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t>Глава 1. ОБЩИЕ ПОЛОЖЕНИЯ</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финансовой поддержки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для направления Министерством культуры Свердловской области средств областного бюджета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(в ред. </w:t>
      </w:r>
      <w:hyperlink r:id="rId7"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29.12.2016 </w:t>
      </w:r>
      <w:r>
        <w:rPr>
          <w:rFonts w:ascii="Times New Roman" w:hAnsi="Times New Roman" w:cs="Times New Roman"/>
          <w:sz w:val="28"/>
          <w:szCs w:val="28"/>
        </w:rPr>
        <w:br/>
        <w:t>№</w:t>
      </w:r>
      <w:r w:rsidRPr="00076D0B">
        <w:rPr>
          <w:rFonts w:ascii="Times New Roman" w:hAnsi="Times New Roman" w:cs="Times New Roman"/>
          <w:sz w:val="28"/>
          <w:szCs w:val="28"/>
        </w:rPr>
        <w:t xml:space="preserve"> 962-ПП)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2. 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w:t>
      </w:r>
      <w:r w:rsidRPr="00076D0B">
        <w:rPr>
          <w:rFonts w:ascii="Times New Roman" w:hAnsi="Times New Roman" w:cs="Times New Roman"/>
          <w:sz w:val="28"/>
          <w:szCs w:val="28"/>
        </w:rPr>
        <w:lastRenderedPageBreak/>
        <w:t>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информатизации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(далее - субсидии).</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(в ред. </w:t>
      </w:r>
      <w:hyperlink r:id="rId8"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13.05.2014 </w:t>
      </w:r>
      <w:r>
        <w:rPr>
          <w:rFonts w:ascii="Times New Roman" w:hAnsi="Times New Roman" w:cs="Times New Roman"/>
          <w:sz w:val="28"/>
          <w:szCs w:val="28"/>
        </w:rPr>
        <w:br/>
        <w:t>№</w:t>
      </w:r>
      <w:r w:rsidRPr="00076D0B">
        <w:rPr>
          <w:rFonts w:ascii="Times New Roman" w:hAnsi="Times New Roman" w:cs="Times New Roman"/>
          <w:sz w:val="28"/>
          <w:szCs w:val="28"/>
        </w:rPr>
        <w:t xml:space="preserve"> 406-ПП)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Предоставление субсидий муниципальным районам (городским округам)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(абзац введен </w:t>
      </w:r>
      <w:hyperlink r:id="rId9" w:history="1">
        <w:r w:rsidRPr="00076D0B">
          <w:rPr>
            <w:rFonts w:ascii="Times New Roman" w:hAnsi="Times New Roman" w:cs="Times New Roman"/>
            <w:sz w:val="28"/>
            <w:szCs w:val="28"/>
          </w:rPr>
          <w:t>Постановлением</w:t>
        </w:r>
      </w:hyperlink>
      <w:r w:rsidRPr="00076D0B">
        <w:rPr>
          <w:rFonts w:ascii="Times New Roman" w:hAnsi="Times New Roman" w:cs="Times New Roman"/>
          <w:sz w:val="28"/>
          <w:szCs w:val="28"/>
        </w:rPr>
        <w:t xml:space="preserve"> Правительства Свердловской области от 13.05.2014 </w:t>
      </w:r>
      <w:r>
        <w:rPr>
          <w:rFonts w:ascii="Times New Roman" w:hAnsi="Times New Roman" w:cs="Times New Roman"/>
          <w:sz w:val="28"/>
          <w:szCs w:val="28"/>
        </w:rPr>
        <w:t>№</w:t>
      </w:r>
      <w:r w:rsidRPr="00076D0B">
        <w:rPr>
          <w:rFonts w:ascii="Times New Roman" w:hAnsi="Times New Roman" w:cs="Times New Roman"/>
          <w:sz w:val="28"/>
          <w:szCs w:val="28"/>
        </w:rPr>
        <w:t xml:space="preserve"> 406-ПП; в ред. Постановлений Правительства Свердловской области от 16.08.2016 </w:t>
      </w:r>
      <w:hyperlink r:id="rId10" w:history="1">
        <w:r>
          <w:rPr>
            <w:rFonts w:ascii="Times New Roman" w:hAnsi="Times New Roman" w:cs="Times New Roman"/>
            <w:sz w:val="28"/>
            <w:szCs w:val="28"/>
          </w:rPr>
          <w:t>№</w:t>
        </w:r>
        <w:r w:rsidRPr="00076D0B">
          <w:rPr>
            <w:rFonts w:ascii="Times New Roman" w:hAnsi="Times New Roman" w:cs="Times New Roman"/>
            <w:sz w:val="28"/>
            <w:szCs w:val="28"/>
          </w:rPr>
          <w:t xml:space="preserve"> 575-ПП</w:t>
        </w:r>
      </w:hyperlink>
      <w:r w:rsidRPr="00076D0B">
        <w:rPr>
          <w:rFonts w:ascii="Times New Roman" w:hAnsi="Times New Roman" w:cs="Times New Roman"/>
          <w:sz w:val="28"/>
          <w:szCs w:val="28"/>
        </w:rPr>
        <w:t xml:space="preserve">, от 19.04.2018 </w:t>
      </w:r>
      <w:hyperlink r:id="rId11" w:history="1">
        <w:r>
          <w:rPr>
            <w:rFonts w:ascii="Times New Roman" w:hAnsi="Times New Roman" w:cs="Times New Roman"/>
            <w:sz w:val="28"/>
            <w:szCs w:val="28"/>
          </w:rPr>
          <w:t>№</w:t>
        </w:r>
        <w:r w:rsidRPr="00076D0B">
          <w:rPr>
            <w:rFonts w:ascii="Times New Roman" w:hAnsi="Times New Roman" w:cs="Times New Roman"/>
            <w:sz w:val="28"/>
            <w:szCs w:val="28"/>
          </w:rPr>
          <w:t xml:space="preserve"> 206-ПП</w:t>
        </w:r>
      </w:hyperlink>
      <w:r w:rsidRPr="00076D0B">
        <w:rPr>
          <w:rFonts w:ascii="Times New Roman" w:hAnsi="Times New Roman" w:cs="Times New Roman"/>
          <w:sz w:val="28"/>
          <w:szCs w:val="28"/>
        </w:rPr>
        <w:t>)</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bookmarkStart w:id="0" w:name="Par28"/>
      <w:bookmarkEnd w:id="0"/>
      <w:r w:rsidRPr="00076D0B">
        <w:rPr>
          <w:rFonts w:ascii="Times New Roman" w:hAnsi="Times New Roman" w:cs="Times New Roman"/>
          <w:sz w:val="28"/>
          <w:szCs w:val="28"/>
        </w:rPr>
        <w:t>3. Субсидии из областного бюджета муниципальным районам (городским округам) предоставляются по результатам конкурсного отбора и направляются на софинансирование расходов по проведению информатизации муниципальных музеев, приобретение компьютерного оборудования и лицензионного программного обеспечения, подключение музеев к сети Интернет для модернизации и укрепления материально-технической и фондовой базы муниципальных музеев Свердловской области.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Средства из областного бюджета предоставляются в форме субсидий бюджетам муниципальных районов (городских округов), прошедших конкурсный отбор.</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5. Субсидии из областного бюджета предоставляются муниципальным районам (городским округам) при условии: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направления на указанные цели из местного бюджета, имеющего уровень бюджетной обеспеченности до выравнивания бюджетной обеспеченности ниже 50 процентов, финансовых средств в размере не менее 20 процентов планируемого от объема финансирования за счет средств областного бюджета и местного бюджета;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направления на указанные цели из местного бюджета, имеющего уровень бюджетной обеспеченности до выравнивания бюджетной обеспеченности выше 50 процентов, финансовых средств в размере не менее 50 процентов планируемого от объема финансирования за счет средств областного бюджета и местного бюджета.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(п. 5 в ред. </w:t>
      </w:r>
      <w:hyperlink r:id="rId12"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19.04.2018 </w:t>
      </w:r>
      <w:r>
        <w:rPr>
          <w:rFonts w:ascii="Times New Roman" w:hAnsi="Times New Roman" w:cs="Times New Roman"/>
          <w:sz w:val="28"/>
          <w:szCs w:val="28"/>
        </w:rPr>
        <w:t>№</w:t>
      </w:r>
      <w:r w:rsidRPr="00076D0B">
        <w:rPr>
          <w:rFonts w:ascii="Times New Roman" w:hAnsi="Times New Roman" w:cs="Times New Roman"/>
          <w:sz w:val="28"/>
          <w:szCs w:val="28"/>
        </w:rPr>
        <w:t xml:space="preserve"> 206-ПП)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6. Общее руководство подготовкой и проведением конкурсного отбора осуществляет Министерство культуры Свердловской области (далее - Министерство).</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7. Конкурсный отбор на предоставление субсидий проводится ежегодно среди муниципальных районов (городских округов).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lastRenderedPageBreak/>
        <w:t>8. В целях организации и проведения конкурсного отбора создается конкурсная комиссия по предоставлению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приобретение компьютерного оборудования и лицензионного программного обеспечения, подключение музеев к сети Интернет (далее - конкурсная комиссия), состав и полномочия которой утверждаются приказом Министерства.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9. В целях обеспечения организации и проведения конкурсного отбора Министерство осуществляет:</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www.mkso.ru (далее - сайт) информации и документов, связанных с проведением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доведение до сведения муниципальных районов (городских округов) результатов конкурсного отбора, в том числе путем их размещения на сайте;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иные функции, необходимые для надлежащего проведения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Утратил силу. - </w:t>
      </w:r>
      <w:hyperlink r:id="rId13" w:history="1">
        <w:r w:rsidRPr="00076D0B">
          <w:rPr>
            <w:rFonts w:ascii="Times New Roman" w:hAnsi="Times New Roman" w:cs="Times New Roman"/>
            <w:sz w:val="28"/>
            <w:szCs w:val="28"/>
          </w:rPr>
          <w:t>Постановление</w:t>
        </w:r>
      </w:hyperlink>
      <w:r w:rsidRPr="00076D0B">
        <w:rPr>
          <w:rFonts w:ascii="Times New Roman" w:hAnsi="Times New Roman" w:cs="Times New Roman"/>
          <w:sz w:val="28"/>
          <w:szCs w:val="28"/>
        </w:rPr>
        <w:t xml:space="preserve"> Правительства Свердловской области от 25.12.2014 N 1211-ПП.</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t>Глава 2. ИЗВЕЩЕНИЕ О ПРОВЕДЕНИИ КОНКУРСНОГО ОТБОРА</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И СОСТАВ ПРЕДОСТАВЛЯЕМЫХ ДОКУМЕНТОВ</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10. Решение о начале проведения конкурсного отбора оформляется приказом Министерства и доводится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публикуется: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приказ Министерства о проведении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настоящий Порядок;</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извещение о проведении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11. Извещение о проведении конкурсного отбора должно содержать следующие сведения: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наименование и адрес Министерства;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наименование государственной программы;</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информацию о месте предоставления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ссылку на официальный сайт, на котором размещена информация о составе документации и требования к ее оформлению;</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lastRenderedPageBreak/>
        <w:t>5) контактную информацию.</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12.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bookmarkStart w:id="1" w:name="Par58"/>
      <w:bookmarkEnd w:id="1"/>
      <w:r w:rsidRPr="00076D0B">
        <w:rPr>
          <w:rFonts w:ascii="Times New Roman" w:hAnsi="Times New Roman" w:cs="Times New Roman"/>
          <w:sz w:val="28"/>
          <w:szCs w:val="28"/>
        </w:rPr>
        <w:t xml:space="preserve">13. </w:t>
      </w:r>
      <w:hyperlink w:anchor="Par182" w:history="1">
        <w:r w:rsidRPr="00076D0B">
          <w:rPr>
            <w:rFonts w:ascii="Times New Roman" w:hAnsi="Times New Roman" w:cs="Times New Roman"/>
            <w:sz w:val="28"/>
            <w:szCs w:val="28"/>
          </w:rPr>
          <w:t>Заявка</w:t>
        </w:r>
      </w:hyperlink>
      <w:r w:rsidRPr="00076D0B">
        <w:rPr>
          <w:rFonts w:ascii="Times New Roman" w:hAnsi="Times New Roman" w:cs="Times New Roman"/>
          <w:sz w:val="28"/>
          <w:szCs w:val="28"/>
        </w:rPr>
        <w:t xml:space="preserve"> на участие в конкурсном отборе (далее - заявка) оформляется на бланке участника конкурсного отбора по форме согласно приложению </w:t>
      </w:r>
      <w:r>
        <w:rPr>
          <w:rFonts w:ascii="Times New Roman" w:hAnsi="Times New Roman" w:cs="Times New Roman"/>
          <w:sz w:val="28"/>
          <w:szCs w:val="28"/>
        </w:rPr>
        <w:t>№</w:t>
      </w:r>
      <w:r w:rsidRPr="00076D0B">
        <w:rPr>
          <w:rFonts w:ascii="Times New Roman" w:hAnsi="Times New Roman" w:cs="Times New Roman"/>
          <w:sz w:val="28"/>
          <w:szCs w:val="28"/>
        </w:rPr>
        <w:t xml:space="preserve"> 1 к настоящему Порядку и подписывается руководителем органа местного самоуправления муниципального района (городского округа) (далее - орган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Заявки подаются как в печатном, так и электронном виде на CD-диске в следующем формате: текстовый редактор Word for Windows версии 3.0 и выше с использованием шрифта Times New Roman N 14 через 1 интервал.</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Заявки, поступившие только в электронном или только в печатном виде, не допускаются к участию в конкурсном отборе.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bookmarkStart w:id="2" w:name="Par61"/>
      <w:bookmarkEnd w:id="2"/>
      <w:r w:rsidRPr="00076D0B">
        <w:rPr>
          <w:rFonts w:ascii="Times New Roman" w:hAnsi="Times New Roman" w:cs="Times New Roman"/>
          <w:sz w:val="28"/>
          <w:szCs w:val="28"/>
        </w:rPr>
        <w:t>14. В заявку включаются: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1) информационно-аналитическая справка, составленная в соответствии с </w:t>
      </w:r>
      <w:hyperlink w:anchor="Par384" w:history="1">
        <w:r w:rsidRPr="00076D0B">
          <w:rPr>
            <w:rFonts w:ascii="Times New Roman" w:hAnsi="Times New Roman" w:cs="Times New Roman"/>
            <w:sz w:val="28"/>
            <w:szCs w:val="28"/>
          </w:rPr>
          <w:t>критериями</w:t>
        </w:r>
      </w:hyperlink>
      <w:r w:rsidRPr="00076D0B">
        <w:rPr>
          <w:rFonts w:ascii="Times New Roman" w:hAnsi="Times New Roman" w:cs="Times New Roman"/>
          <w:sz w:val="28"/>
          <w:szCs w:val="28"/>
        </w:rPr>
        <w:t xml:space="preserve"> конкурсного отбора, указанными в приложении </w:t>
      </w:r>
      <w:r>
        <w:rPr>
          <w:rFonts w:ascii="Times New Roman" w:hAnsi="Times New Roman" w:cs="Times New Roman"/>
          <w:sz w:val="28"/>
          <w:szCs w:val="28"/>
        </w:rPr>
        <w:t>№</w:t>
      </w:r>
      <w:r w:rsidRPr="00076D0B">
        <w:rPr>
          <w:rFonts w:ascii="Times New Roman" w:hAnsi="Times New Roman" w:cs="Times New Roman"/>
          <w:sz w:val="28"/>
          <w:szCs w:val="28"/>
        </w:rPr>
        <w:t xml:space="preserve"> 2 к настоящему Порядку, подписанная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2) </w:t>
      </w:r>
      <w:hyperlink w:anchor="Par247" w:history="1">
        <w:r w:rsidRPr="00076D0B">
          <w:rPr>
            <w:rFonts w:ascii="Times New Roman" w:hAnsi="Times New Roman" w:cs="Times New Roman"/>
            <w:sz w:val="28"/>
            <w:szCs w:val="28"/>
          </w:rPr>
          <w:t>план</w:t>
        </w:r>
      </w:hyperlink>
      <w:r w:rsidRPr="00076D0B">
        <w:rPr>
          <w:rFonts w:ascii="Times New Roman" w:hAnsi="Times New Roman" w:cs="Times New Roman"/>
          <w:sz w:val="28"/>
          <w:szCs w:val="28"/>
        </w:rPr>
        <w:t xml:space="preserve"> использования субсидии, оформленный в соответствии с приложением </w:t>
      </w:r>
      <w:r>
        <w:rPr>
          <w:rFonts w:ascii="Times New Roman" w:hAnsi="Times New Roman" w:cs="Times New Roman"/>
          <w:sz w:val="28"/>
          <w:szCs w:val="28"/>
        </w:rPr>
        <w:t>№</w:t>
      </w:r>
      <w:r w:rsidRPr="00076D0B">
        <w:rPr>
          <w:rFonts w:ascii="Times New Roman" w:hAnsi="Times New Roman" w:cs="Times New Roman"/>
          <w:sz w:val="28"/>
          <w:szCs w:val="28"/>
        </w:rPr>
        <w:t xml:space="preserve"> 1 к заявке, подписанный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ar304" w:history="1">
        <w:r w:rsidRPr="00076D0B">
          <w:rPr>
            <w:rFonts w:ascii="Times New Roman" w:hAnsi="Times New Roman" w:cs="Times New Roman"/>
            <w:sz w:val="28"/>
            <w:szCs w:val="28"/>
          </w:rPr>
          <w:t>информация</w:t>
        </w:r>
      </w:hyperlink>
      <w:r w:rsidRPr="00076D0B">
        <w:rPr>
          <w:rFonts w:ascii="Times New Roman" w:hAnsi="Times New Roman" w:cs="Times New Roman"/>
          <w:sz w:val="28"/>
          <w:szCs w:val="28"/>
        </w:rP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w:t>
      </w:r>
      <w:r>
        <w:rPr>
          <w:rFonts w:ascii="Times New Roman" w:hAnsi="Times New Roman" w:cs="Times New Roman"/>
          <w:sz w:val="28"/>
          <w:szCs w:val="28"/>
        </w:rPr>
        <w:t>№</w:t>
      </w:r>
      <w:r w:rsidRPr="00076D0B">
        <w:rPr>
          <w:rFonts w:ascii="Times New Roman" w:hAnsi="Times New Roman" w:cs="Times New Roman"/>
          <w:sz w:val="28"/>
          <w:szCs w:val="28"/>
        </w:rPr>
        <w:t xml:space="preserve"> 2 к заявке, подписанная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15. Одновременно с заявкой муниципальным районом (городским округом) направляются следующие документы и сведения: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копия устава учреждения и иных правоустанавливающих документов, на основании которых осуществляется пользование зданием, в котором расположено муниципальное учреждение культуры;</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копия свидетельства о постановке муниципального учреждения культуры на учет в налоговом органе;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пояснительная записка с обоснованием необходимости проведения информатизации муниципальных музеев, в том числе приобретения компьютерного оборудования и лицензионного программного обеспечения, подключения музеев к сети Интернет;</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4)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указанные в </w:t>
      </w:r>
      <w:hyperlink w:anchor="Par28" w:history="1">
        <w:r w:rsidRPr="00076D0B">
          <w:rPr>
            <w:rFonts w:ascii="Times New Roman" w:hAnsi="Times New Roman" w:cs="Times New Roman"/>
            <w:sz w:val="28"/>
            <w:szCs w:val="28"/>
          </w:rPr>
          <w:t>пункте 3</w:t>
        </w:r>
      </w:hyperlink>
      <w:r w:rsidRPr="00076D0B">
        <w:rPr>
          <w:rFonts w:ascii="Times New Roman" w:hAnsi="Times New Roman" w:cs="Times New Roman"/>
          <w:sz w:val="28"/>
          <w:szCs w:val="28"/>
        </w:rPr>
        <w:t xml:space="preserve"> настоящего Порядка цели, с учетом установленного уровня софинансирования, который определяется уровнем </w:t>
      </w:r>
      <w:r w:rsidRPr="00076D0B">
        <w:rPr>
          <w:rFonts w:ascii="Times New Roman" w:hAnsi="Times New Roman" w:cs="Times New Roman"/>
          <w:sz w:val="28"/>
          <w:szCs w:val="28"/>
        </w:rPr>
        <w:lastRenderedPageBreak/>
        <w:t>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5)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6) документ, подтверждающий целевое использование муниципальным районом (городским округом) субсидий, предоставленных из областного бюджета, в предыдущем периоде, подписанный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7) копии документов: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об утверждении муниципальной программы, предусматривающей достижение целевых показателей, соответствующих целевым показателям государственной программы;</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об утверждении муниципальной комплексной программы, направленной на повышение качества жизни населения соответствующего муниципального района (городского округа), в том числе в сфере культуры;</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(подп. 7 в ред. </w:t>
      </w:r>
      <w:hyperlink r:id="rId14"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20.10.2014 </w:t>
      </w:r>
      <w:r>
        <w:rPr>
          <w:rFonts w:ascii="Times New Roman" w:hAnsi="Times New Roman" w:cs="Times New Roman"/>
          <w:sz w:val="28"/>
          <w:szCs w:val="28"/>
        </w:rPr>
        <w:t>№</w:t>
      </w:r>
      <w:r w:rsidRPr="00076D0B">
        <w:rPr>
          <w:rFonts w:ascii="Times New Roman" w:hAnsi="Times New Roman" w:cs="Times New Roman"/>
          <w:sz w:val="28"/>
          <w:szCs w:val="28"/>
        </w:rPr>
        <w:t xml:space="preserve"> 876-ПП)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8) утратил силу. - </w:t>
      </w:r>
      <w:hyperlink r:id="rId15" w:history="1">
        <w:r w:rsidRPr="00076D0B">
          <w:rPr>
            <w:rFonts w:ascii="Times New Roman" w:hAnsi="Times New Roman" w:cs="Times New Roman"/>
            <w:sz w:val="28"/>
            <w:szCs w:val="28"/>
          </w:rPr>
          <w:t>Постановление</w:t>
        </w:r>
      </w:hyperlink>
      <w:r w:rsidRPr="00076D0B">
        <w:rPr>
          <w:rFonts w:ascii="Times New Roman" w:hAnsi="Times New Roman" w:cs="Times New Roman"/>
          <w:sz w:val="28"/>
          <w:szCs w:val="28"/>
        </w:rPr>
        <w:t xml:space="preserve"> Правительства Свердловской области от 13.05.2014 </w:t>
      </w:r>
      <w:r>
        <w:rPr>
          <w:rFonts w:ascii="Times New Roman" w:hAnsi="Times New Roman" w:cs="Times New Roman"/>
          <w:sz w:val="28"/>
          <w:szCs w:val="28"/>
        </w:rPr>
        <w:t>№</w:t>
      </w:r>
      <w:r w:rsidRPr="00076D0B">
        <w:rPr>
          <w:rFonts w:ascii="Times New Roman" w:hAnsi="Times New Roman" w:cs="Times New Roman"/>
          <w:sz w:val="28"/>
          <w:szCs w:val="28"/>
        </w:rPr>
        <w:t xml:space="preserve"> 406-ПП;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9) копии документов из налогового органа об отсутствии у муниципального учреждения культуры на день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(подп. 9 в ред. </w:t>
      </w:r>
      <w:hyperlink r:id="rId16"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19.04.2018 N 206-ПП)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Копии документов предоставляются в заверенном виде выдавшей их организацией или 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16. Ответственный секретарь конкурсной комиссии осуществляет консультирование по вопросам оформления заявок и условиям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Консультации предоставляются по указанному в опубликованной информации о конкурсном отборе телефону или лично по месту приема заявок.</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17. Муниципальные районы (городские округа), которым необходимы разъяснения по содержанию и требованиям, установленным настоящим </w:t>
      </w:r>
      <w:r w:rsidRPr="00076D0B">
        <w:rPr>
          <w:rFonts w:ascii="Times New Roman" w:hAnsi="Times New Roman" w:cs="Times New Roman"/>
          <w:sz w:val="28"/>
          <w:szCs w:val="28"/>
        </w:rPr>
        <w:lastRenderedPageBreak/>
        <w:t>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18. Министерство в течение 7 (семи) рабочих дней с даты получения запроса направляет ответ на запрос муниципального района (городского округа).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8D6C6F">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t>Глава 3. ПОРЯДОК ПРЕДОСТАВЛЕНИЯ МУНИЦИПАЛЬНЫМИ РАЙОНАМИ</w:t>
      </w:r>
      <w:r w:rsidR="008D6C6F">
        <w:rPr>
          <w:rFonts w:ascii="Times New Roman" w:hAnsi="Times New Roman" w:cs="Times New Roman"/>
          <w:sz w:val="28"/>
          <w:szCs w:val="28"/>
        </w:rPr>
        <w:t xml:space="preserve"> </w:t>
      </w:r>
      <w:r w:rsidRPr="00076D0B">
        <w:rPr>
          <w:rFonts w:ascii="Times New Roman" w:hAnsi="Times New Roman" w:cs="Times New Roman"/>
          <w:sz w:val="28"/>
          <w:szCs w:val="28"/>
        </w:rPr>
        <w:t>(ГОРОДСКИМИ ОКРУГАМИ) ЗАЯВОК И ВНЕСЕНИЯ ИЗМЕНЕНИЙ</w:t>
      </w:r>
      <w:r w:rsidR="008D6C6F">
        <w:rPr>
          <w:rFonts w:ascii="Times New Roman" w:hAnsi="Times New Roman" w:cs="Times New Roman"/>
          <w:sz w:val="28"/>
          <w:szCs w:val="28"/>
        </w:rPr>
        <w:t xml:space="preserve"> </w:t>
      </w:r>
      <w:r w:rsidRPr="00076D0B">
        <w:rPr>
          <w:rFonts w:ascii="Times New Roman" w:hAnsi="Times New Roman" w:cs="Times New Roman"/>
          <w:sz w:val="28"/>
          <w:szCs w:val="28"/>
        </w:rPr>
        <w:t>В РАНЕЕ ПРЕДСТАВЛЕННЫЕ ЗАЯВКИ</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19. Заявка и входящая в ее состав документация представляются муниципальным районом (городским округом) в одном экземпляре и оформляются в соответствии с требованиями, установленными настоящим Порядком.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20. Заявка оформляется муниципальным районом (городским округом) в следующем порядке: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документы, входящие в состав заявки, формируются в папку;</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документы, находящиеся в папке, оформляются отдельным списком;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на 1-й странице папки указываются: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адрес Министерства;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в рамках реализации мероприятий государственной программы "Развитие культуры в Свердловской области до 2024 года";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(в ред. Постановлений Правительства Свердловской области от 13.05.2014 </w:t>
      </w:r>
      <w:r>
        <w:rPr>
          <w:rFonts w:ascii="Times New Roman" w:hAnsi="Times New Roman" w:cs="Times New Roman"/>
          <w:sz w:val="28"/>
          <w:szCs w:val="28"/>
        </w:rPr>
        <w:br/>
      </w:r>
      <w:hyperlink r:id="rId17" w:history="1">
        <w:r>
          <w:rPr>
            <w:rFonts w:ascii="Times New Roman" w:hAnsi="Times New Roman" w:cs="Times New Roman"/>
            <w:sz w:val="28"/>
            <w:szCs w:val="28"/>
          </w:rPr>
          <w:t>№</w:t>
        </w:r>
        <w:r w:rsidRPr="00076D0B">
          <w:rPr>
            <w:rFonts w:ascii="Times New Roman" w:hAnsi="Times New Roman" w:cs="Times New Roman"/>
            <w:sz w:val="28"/>
            <w:szCs w:val="28"/>
          </w:rPr>
          <w:t xml:space="preserve"> 406-ПП</w:t>
        </w:r>
      </w:hyperlink>
      <w:r w:rsidRPr="00076D0B">
        <w:rPr>
          <w:rFonts w:ascii="Times New Roman" w:hAnsi="Times New Roman" w:cs="Times New Roman"/>
          <w:sz w:val="28"/>
          <w:szCs w:val="28"/>
        </w:rPr>
        <w:t xml:space="preserve">, от 29.12.2016 </w:t>
      </w:r>
      <w:hyperlink r:id="rId18" w:history="1">
        <w:r w:rsidRPr="00076D0B">
          <w:rPr>
            <w:rFonts w:ascii="Times New Roman" w:hAnsi="Times New Roman" w:cs="Times New Roman"/>
            <w:sz w:val="28"/>
            <w:szCs w:val="28"/>
          </w:rPr>
          <w:t>N 962-ПП</w:t>
        </w:r>
      </w:hyperlink>
      <w:r w:rsidRPr="00076D0B">
        <w:rPr>
          <w:rFonts w:ascii="Times New Roman" w:hAnsi="Times New Roman" w:cs="Times New Roman"/>
          <w:sz w:val="28"/>
          <w:szCs w:val="28"/>
        </w:rPr>
        <w:t>)</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наименование муниципального района (городского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документы, содержащиеся в папках, должны быть прошиты, пронумерованы и скреплены печатью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21. Заявка представляется в Министерство с сопроводительным письмом, подписанным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22.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lastRenderedPageBreak/>
        <w:t>Уведомление об изменении заявки, полученное Министерством, не может быть отозвано соответствующим муниципальным районом (городским округом).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23.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"Внесение изменений в заявку на участие в конкурсном отборе".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обнаружения противоречий между внесенными изменениями преимущество имеет изменение с большим порядковым номером.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24. После представления в установленном порядке изменений к заявке они становятся ее неотъемлемой частью.</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25. Датой получения заявки считается дата, проставленная Министерством при получении заявки.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получения Министерством заявки по истечении установленного в извещении о проведении конкурсного отбора срока данная заявка не передается для рассмотрения в конкурсную комиссию.</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26.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Оповещение муниципальных районов (городских округов) в этом случае осуществляется в порядке и сроки, установленные настоящим Порядком.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27.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Заявка считается отозванной со дня получения Министерством вышеуказанного письменного уведомления.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28. Уведомление об отзыве заявки, полученное Министерством, не может быть отозвано соответствующим муниципальным районом (городским округом).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29. Заявки, представленные на конкурсный отбор, муниципальным районам (городским округам) не возвращаются.</w:t>
      </w:r>
    </w:p>
    <w:p w:rsid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8D6C6F" w:rsidRDefault="008D6C6F" w:rsidP="00076D0B">
      <w:pPr>
        <w:autoSpaceDE w:val="0"/>
        <w:autoSpaceDN w:val="0"/>
        <w:adjustRightInd w:val="0"/>
        <w:spacing w:after="0" w:line="240" w:lineRule="auto"/>
        <w:jc w:val="both"/>
        <w:rPr>
          <w:rFonts w:ascii="Times New Roman" w:hAnsi="Times New Roman" w:cs="Times New Roman"/>
          <w:sz w:val="28"/>
          <w:szCs w:val="28"/>
        </w:rPr>
      </w:pPr>
    </w:p>
    <w:p w:rsidR="008D6C6F" w:rsidRPr="00076D0B" w:rsidRDefault="008D6C6F"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lastRenderedPageBreak/>
        <w:t>Глава 4. КРИТЕРИИ ДИСКВАЛИФИКАЦИИ И ПОРЯДОК ДОПУСКА</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МУНИЦИПАЛЬНОГО РАЙОНА (ГОРОДСКОГО ОКРУГА)</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К КОНКУРСНОМУ ОТБОРУ</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30. Критериями дисквалификации муниципальных районов (городских округов) являются: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наличие остатков средств областного бюджета в форме субсидий, предоставленных ранее Министерством муниципальному району (городскому округу) и не возвращенных в установленные сроки в областной бюджет, по которым не принято решение об использовании в текущем году на те же цели;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наличие выявленных фактов использования субсидий на цели, не соответствующие целям предоставления субсидий;</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направление средств местного бюджета в предыдущем периоде на софинансирование расходов на аналогичные цели в объеме, меньшем установленного муниципальному району (городскому округу) уровня софинансирования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несоответствие заявки требованиям, предусмотренным настоящим Порядком.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31. При выявлении конкурсной комиссией в заявке технических, арифметических ошибок или неточностей, устранение которых не приведет к изменению сущности заявки и не поставит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32. В случае если уточнения не предоставлены муниципальными районами (городскими округами), заявка признается не соответствующей требованиям конкурсного отбора и не подлежит рассмотрению конкурсной комиссией.</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если уточнения представлены после проведения отбора, такие заявки рассматриваются дополнительно при наличии нераспределенных средств.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33.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t>Глава 5. ПОРЯДОК УТВЕРЖДЕНИЯ РЕЗУЛЬТАТОВ КОНКУРСНОГО ОТБОРА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34. Конкурсная комиссия в течение 20 рабочих дней после окончания приема заявок и документов оценивает муниципальные районы (городские округа) - участников конкурсного отбора на основании представленных ими в соответствии с </w:t>
      </w:r>
      <w:hyperlink w:anchor="Par58" w:history="1">
        <w:r w:rsidRPr="00076D0B">
          <w:rPr>
            <w:rFonts w:ascii="Times New Roman" w:hAnsi="Times New Roman" w:cs="Times New Roman"/>
            <w:sz w:val="28"/>
            <w:szCs w:val="28"/>
          </w:rPr>
          <w:t>пунктами 13</w:t>
        </w:r>
      </w:hyperlink>
      <w:r w:rsidRPr="00076D0B">
        <w:rPr>
          <w:rFonts w:ascii="Times New Roman" w:hAnsi="Times New Roman" w:cs="Times New Roman"/>
          <w:sz w:val="28"/>
          <w:szCs w:val="28"/>
        </w:rPr>
        <w:t xml:space="preserve"> и </w:t>
      </w:r>
      <w:hyperlink w:anchor="Par61" w:history="1">
        <w:r w:rsidRPr="00076D0B">
          <w:rPr>
            <w:rFonts w:ascii="Times New Roman" w:hAnsi="Times New Roman" w:cs="Times New Roman"/>
            <w:sz w:val="28"/>
            <w:szCs w:val="28"/>
          </w:rPr>
          <w:t>14</w:t>
        </w:r>
      </w:hyperlink>
      <w:r w:rsidRPr="00076D0B">
        <w:rPr>
          <w:rFonts w:ascii="Times New Roman" w:hAnsi="Times New Roman" w:cs="Times New Roman"/>
          <w:sz w:val="28"/>
          <w:szCs w:val="28"/>
        </w:rPr>
        <w:t xml:space="preserve"> настоящего Порядка документов по </w:t>
      </w:r>
      <w:hyperlink w:anchor="Par384" w:history="1">
        <w:r w:rsidRPr="00076D0B">
          <w:rPr>
            <w:rFonts w:ascii="Times New Roman" w:hAnsi="Times New Roman" w:cs="Times New Roman"/>
            <w:sz w:val="28"/>
            <w:szCs w:val="28"/>
          </w:rPr>
          <w:t>критериям</w:t>
        </w:r>
      </w:hyperlink>
      <w:r w:rsidRPr="00076D0B">
        <w:rPr>
          <w:rFonts w:ascii="Times New Roman" w:hAnsi="Times New Roman" w:cs="Times New Roman"/>
          <w:sz w:val="28"/>
          <w:szCs w:val="28"/>
        </w:rPr>
        <w:t xml:space="preserve"> конкурсного отбора, указанным в приложении </w:t>
      </w:r>
      <w:r>
        <w:rPr>
          <w:rFonts w:ascii="Times New Roman" w:hAnsi="Times New Roman" w:cs="Times New Roman"/>
          <w:sz w:val="28"/>
          <w:szCs w:val="28"/>
        </w:rPr>
        <w:t>№</w:t>
      </w:r>
      <w:r w:rsidRPr="00076D0B">
        <w:rPr>
          <w:rFonts w:ascii="Times New Roman" w:hAnsi="Times New Roman" w:cs="Times New Roman"/>
          <w:sz w:val="28"/>
          <w:szCs w:val="28"/>
        </w:rPr>
        <w:t xml:space="preserve"> 2 к настоящему Порядку.</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35.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когда объем средств в заявках муниципальных районов (городских округов) превышает объем средств областного бюджета на предоставление субсидии на указанные цели, в отношении заявок муниципальных районов (городских округов), получивших одинаковое количество баллов, приоритет отдается заявкам муниципальных районов (городских округов), поступившим ранее других и находящимся в конце рейтинга.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36.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Член конкурсной комиссии имеет право письменно изложить свое особое мнение, которое прикладывается к протоколу заседания конкурсной комиссии, о чем в протоколе делается отметка.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37.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(в ред. </w:t>
      </w:r>
      <w:hyperlink r:id="rId19"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13.05.2014 </w:t>
      </w:r>
      <w:r>
        <w:rPr>
          <w:rFonts w:ascii="Times New Roman" w:hAnsi="Times New Roman" w:cs="Times New Roman"/>
          <w:sz w:val="28"/>
          <w:szCs w:val="28"/>
        </w:rPr>
        <w:br/>
        <w:t>№</w:t>
      </w:r>
      <w:r w:rsidRPr="00076D0B">
        <w:rPr>
          <w:rFonts w:ascii="Times New Roman" w:hAnsi="Times New Roman" w:cs="Times New Roman"/>
          <w:sz w:val="28"/>
          <w:szCs w:val="28"/>
        </w:rPr>
        <w:t xml:space="preserve"> 406-ПП)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Министерство в течение двух рабочих дней после утверждения итогов проведения конкурсного отбора размещает информацию об этом на сайте.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38.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39. Информация относительно изучения, рассмотрения представленных заявок и документов, оценки муниципальных районов (городских округов) не </w:t>
      </w:r>
      <w:r w:rsidRPr="00076D0B">
        <w:rPr>
          <w:rFonts w:ascii="Times New Roman" w:hAnsi="Times New Roman" w:cs="Times New Roman"/>
          <w:sz w:val="28"/>
          <w:szCs w:val="28"/>
        </w:rPr>
        <w:lastRenderedPageBreak/>
        <w:t>подлежит разглашению до официального объявления результатов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40. Министерство в десятидневный срок после вступления в силу постановления Правительства Свердловской области о распределении субсидий муниципальным районам (городским округам) направляет предложение органам местного самоуправления о подписании соглашения о предоставлении субсидии.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Одновременно конкурсной комиссией может быть принято решение о перераспределении высвободившихся средств другим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 принятом решении Министерство письменно уведомляет данные муниципальные районы (городские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41. В случае если после объявления результатов конкурсного отбора конкурсной комиссии станут известны и будут документально подтверждены факты предоставления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средств другим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 принятом решении Министерство письменно уведомляет данные муниципальные районы (городские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42. В случае принятия конкурсной комиссией решения о перераспределении высвободившихся средств другим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w:t>
      </w:r>
      <w:r w:rsidRPr="00076D0B">
        <w:rPr>
          <w:rFonts w:ascii="Times New Roman" w:hAnsi="Times New Roman" w:cs="Times New Roman"/>
          <w:sz w:val="28"/>
          <w:szCs w:val="28"/>
        </w:rPr>
        <w:lastRenderedPageBreak/>
        <w:t>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распределение субсидий.</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43. После подведения результатов конкурсного отбора Министерство может без согласования с муниципальными районами (городскими округами) разместить подробное описание представленных заявок на сайте.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44.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(п. 44 в ред. </w:t>
      </w:r>
      <w:hyperlink r:id="rId20"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17.12.2015 </w:t>
      </w:r>
      <w:r>
        <w:rPr>
          <w:rFonts w:ascii="Times New Roman" w:hAnsi="Times New Roman" w:cs="Times New Roman"/>
          <w:sz w:val="28"/>
          <w:szCs w:val="28"/>
        </w:rPr>
        <w:t>№</w:t>
      </w:r>
      <w:r w:rsidRPr="00076D0B">
        <w:rPr>
          <w:rFonts w:ascii="Times New Roman" w:hAnsi="Times New Roman" w:cs="Times New Roman"/>
          <w:sz w:val="28"/>
          <w:szCs w:val="28"/>
        </w:rPr>
        <w:t xml:space="preserve"> 1130-ПП)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45.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готовится в срок не более 7 рабочих дней после принятия решения конкурсной комиссией и направляется в установленном порядке для принятия.</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(п. 45 в ред. </w:t>
      </w:r>
      <w:hyperlink r:id="rId21"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17.12.2015 </w:t>
      </w:r>
      <w:bookmarkStart w:id="3" w:name="_GoBack"/>
      <w:bookmarkEnd w:id="3"/>
      <w:r>
        <w:rPr>
          <w:rFonts w:ascii="Times New Roman" w:hAnsi="Times New Roman" w:cs="Times New Roman"/>
          <w:sz w:val="28"/>
          <w:szCs w:val="28"/>
        </w:rPr>
        <w:t>№</w:t>
      </w:r>
      <w:r w:rsidRPr="00076D0B">
        <w:rPr>
          <w:rFonts w:ascii="Times New Roman" w:hAnsi="Times New Roman" w:cs="Times New Roman"/>
          <w:sz w:val="28"/>
          <w:szCs w:val="28"/>
        </w:rPr>
        <w:t xml:space="preserve"> 1130-ПП)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46.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(в ред. Постановлений Правительства Свердловской области от 17.12.2015 </w:t>
      </w:r>
      <w:r>
        <w:rPr>
          <w:rFonts w:ascii="Times New Roman" w:hAnsi="Times New Roman" w:cs="Times New Roman"/>
          <w:sz w:val="28"/>
          <w:szCs w:val="28"/>
        </w:rPr>
        <w:br/>
      </w:r>
      <w:hyperlink r:id="rId22" w:history="1">
        <w:r>
          <w:rPr>
            <w:rFonts w:ascii="Times New Roman" w:hAnsi="Times New Roman" w:cs="Times New Roman"/>
            <w:sz w:val="28"/>
            <w:szCs w:val="28"/>
          </w:rPr>
          <w:t>№</w:t>
        </w:r>
        <w:r w:rsidRPr="00076D0B">
          <w:rPr>
            <w:rFonts w:ascii="Times New Roman" w:hAnsi="Times New Roman" w:cs="Times New Roman"/>
            <w:sz w:val="28"/>
            <w:szCs w:val="28"/>
          </w:rPr>
          <w:t xml:space="preserve"> 1130-ПП</w:t>
        </w:r>
      </w:hyperlink>
      <w:r w:rsidRPr="00076D0B">
        <w:rPr>
          <w:rFonts w:ascii="Times New Roman" w:hAnsi="Times New Roman" w:cs="Times New Roman"/>
          <w:sz w:val="28"/>
          <w:szCs w:val="28"/>
        </w:rPr>
        <w:t xml:space="preserve">, от 29.12.2016 </w:t>
      </w:r>
      <w:hyperlink r:id="rId23" w:history="1">
        <w:r>
          <w:rPr>
            <w:rFonts w:ascii="Times New Roman" w:hAnsi="Times New Roman" w:cs="Times New Roman"/>
            <w:sz w:val="28"/>
            <w:szCs w:val="28"/>
          </w:rPr>
          <w:t>№</w:t>
        </w:r>
        <w:r w:rsidRPr="00076D0B">
          <w:rPr>
            <w:rFonts w:ascii="Times New Roman" w:hAnsi="Times New Roman" w:cs="Times New Roman"/>
            <w:sz w:val="28"/>
            <w:szCs w:val="28"/>
          </w:rPr>
          <w:t xml:space="preserve"> 962-ПП</w:t>
        </w:r>
      </w:hyperlink>
      <w:r w:rsidRPr="00076D0B">
        <w:rPr>
          <w:rFonts w:ascii="Times New Roman" w:hAnsi="Times New Roman" w:cs="Times New Roman"/>
          <w:sz w:val="28"/>
          <w:szCs w:val="28"/>
        </w:rPr>
        <w:t>)</w:t>
      </w:r>
    </w:p>
    <w:p w:rsidR="00076D0B" w:rsidRPr="00076D0B" w:rsidRDefault="00076D0B" w:rsidP="00076D0B">
      <w:pPr>
        <w:autoSpaceDE w:val="0"/>
        <w:autoSpaceDN w:val="0"/>
        <w:adjustRightInd w:val="0"/>
        <w:spacing w:after="0" w:line="240" w:lineRule="auto"/>
        <w:jc w:val="both"/>
        <w:rPr>
          <w:rFonts w:ascii="Arial" w:hAnsi="Arial" w:cs="Arial"/>
          <w:sz w:val="20"/>
          <w:szCs w:val="20"/>
        </w:rPr>
      </w:pPr>
    </w:p>
    <w:p w:rsidR="00076D0B" w:rsidRPr="00076D0B" w:rsidRDefault="00076D0B" w:rsidP="00076D0B">
      <w:pPr>
        <w:autoSpaceDE w:val="0"/>
        <w:autoSpaceDN w:val="0"/>
        <w:adjustRightInd w:val="0"/>
        <w:spacing w:after="0" w:line="240" w:lineRule="auto"/>
        <w:jc w:val="both"/>
        <w:rPr>
          <w:rFonts w:ascii="Arial" w:hAnsi="Arial" w:cs="Arial"/>
          <w:sz w:val="20"/>
          <w:szCs w:val="20"/>
        </w:rPr>
      </w:pPr>
    </w:p>
    <w:p w:rsidR="00076D0B" w:rsidRPr="00076D0B" w:rsidRDefault="00076D0B" w:rsidP="00076D0B">
      <w:pPr>
        <w:autoSpaceDE w:val="0"/>
        <w:autoSpaceDN w:val="0"/>
        <w:adjustRightInd w:val="0"/>
        <w:spacing w:after="0" w:line="240" w:lineRule="auto"/>
        <w:jc w:val="both"/>
        <w:rPr>
          <w:rFonts w:ascii="Arial" w:hAnsi="Arial" w:cs="Arial"/>
          <w:sz w:val="20"/>
          <w:szCs w:val="20"/>
        </w:rPr>
      </w:pPr>
    </w:p>
    <w:p w:rsidR="00D86445" w:rsidRPr="00076D0B" w:rsidRDefault="00D86445">
      <w:bookmarkStart w:id="4" w:name="Par384"/>
      <w:bookmarkEnd w:id="4"/>
    </w:p>
    <w:sectPr w:rsidR="00D86445" w:rsidRPr="00076D0B">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6C" w:rsidRDefault="00E0236C" w:rsidP="00076D0B">
      <w:pPr>
        <w:spacing w:after="0" w:line="240" w:lineRule="auto"/>
      </w:pPr>
      <w:r>
        <w:separator/>
      </w:r>
    </w:p>
  </w:endnote>
  <w:endnote w:type="continuationSeparator" w:id="0">
    <w:p w:rsidR="00E0236C" w:rsidRDefault="00E0236C" w:rsidP="0007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6C" w:rsidRDefault="00E0236C" w:rsidP="00076D0B">
      <w:pPr>
        <w:spacing w:after="0" w:line="240" w:lineRule="auto"/>
      </w:pPr>
      <w:r>
        <w:separator/>
      </w:r>
    </w:p>
  </w:footnote>
  <w:footnote w:type="continuationSeparator" w:id="0">
    <w:p w:rsidR="00E0236C" w:rsidRDefault="00E0236C" w:rsidP="00076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01681"/>
      <w:docPartObj>
        <w:docPartGallery w:val="Page Numbers (Top of Page)"/>
        <w:docPartUnique/>
      </w:docPartObj>
    </w:sdtPr>
    <w:sdtEndPr>
      <w:rPr>
        <w:rFonts w:ascii="Times New Roman" w:hAnsi="Times New Roman" w:cs="Times New Roman"/>
        <w:sz w:val="28"/>
        <w:szCs w:val="28"/>
      </w:rPr>
    </w:sdtEndPr>
    <w:sdtContent>
      <w:p w:rsidR="00076D0B" w:rsidRPr="00076D0B" w:rsidRDefault="00076D0B">
        <w:pPr>
          <w:pStyle w:val="a3"/>
          <w:jc w:val="center"/>
          <w:rPr>
            <w:rFonts w:ascii="Times New Roman" w:hAnsi="Times New Roman" w:cs="Times New Roman"/>
            <w:sz w:val="28"/>
            <w:szCs w:val="28"/>
          </w:rPr>
        </w:pPr>
        <w:r w:rsidRPr="00076D0B">
          <w:rPr>
            <w:rFonts w:ascii="Times New Roman" w:hAnsi="Times New Roman" w:cs="Times New Roman"/>
            <w:sz w:val="28"/>
            <w:szCs w:val="28"/>
          </w:rPr>
          <w:fldChar w:fldCharType="begin"/>
        </w:r>
        <w:r w:rsidRPr="00076D0B">
          <w:rPr>
            <w:rFonts w:ascii="Times New Roman" w:hAnsi="Times New Roman" w:cs="Times New Roman"/>
            <w:sz w:val="28"/>
            <w:szCs w:val="28"/>
          </w:rPr>
          <w:instrText>PAGE   \* MERGEFORMAT</w:instrText>
        </w:r>
        <w:r w:rsidRPr="00076D0B">
          <w:rPr>
            <w:rFonts w:ascii="Times New Roman" w:hAnsi="Times New Roman" w:cs="Times New Roman"/>
            <w:sz w:val="28"/>
            <w:szCs w:val="28"/>
          </w:rPr>
          <w:fldChar w:fldCharType="separate"/>
        </w:r>
        <w:r w:rsidR="008D6C6F">
          <w:rPr>
            <w:rFonts w:ascii="Times New Roman" w:hAnsi="Times New Roman" w:cs="Times New Roman"/>
            <w:noProof/>
            <w:sz w:val="28"/>
            <w:szCs w:val="28"/>
          </w:rPr>
          <w:t>11</w:t>
        </w:r>
        <w:r w:rsidRPr="00076D0B">
          <w:rPr>
            <w:rFonts w:ascii="Times New Roman" w:hAnsi="Times New Roman" w:cs="Times New Roman"/>
            <w:sz w:val="28"/>
            <w:szCs w:val="28"/>
          </w:rPr>
          <w:fldChar w:fldCharType="end"/>
        </w:r>
      </w:p>
    </w:sdtContent>
  </w:sdt>
  <w:p w:rsidR="00076D0B" w:rsidRDefault="00076D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0B"/>
    <w:rsid w:val="00076D0B"/>
    <w:rsid w:val="00447A32"/>
    <w:rsid w:val="005B2A13"/>
    <w:rsid w:val="006C470E"/>
    <w:rsid w:val="007501AE"/>
    <w:rsid w:val="008D6C6F"/>
    <w:rsid w:val="00BD0CFD"/>
    <w:rsid w:val="00D86445"/>
    <w:rsid w:val="00E0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D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D0B"/>
  </w:style>
  <w:style w:type="paragraph" w:styleId="a5">
    <w:name w:val="footer"/>
    <w:basedOn w:val="a"/>
    <w:link w:val="a6"/>
    <w:uiPriority w:val="99"/>
    <w:unhideWhenUsed/>
    <w:rsid w:val="00076D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6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D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D0B"/>
  </w:style>
  <w:style w:type="paragraph" w:styleId="a5">
    <w:name w:val="footer"/>
    <w:basedOn w:val="a"/>
    <w:link w:val="a6"/>
    <w:uiPriority w:val="99"/>
    <w:unhideWhenUsed/>
    <w:rsid w:val="00076D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EE77D5940913C634836F38E3675E5D469D372D1470D1EC3EECAF48E0A7137EE0B296E1CBA9C313475DFCBaDQ4H" TargetMode="External"/><Relationship Id="rId13" Type="http://schemas.openxmlformats.org/officeDocument/2006/relationships/hyperlink" Target="consultantplus://offline/ref=BC1EE77D5940913C634836F38E3675E5D469D372D1400D1CC6EACAF48E0A7137EE0B296E1CBA9C313475DDCCaDQ9H" TargetMode="External"/><Relationship Id="rId18" Type="http://schemas.openxmlformats.org/officeDocument/2006/relationships/hyperlink" Target="consultantplus://offline/ref=BC1EE77D5940913C634836F38E3675E5D469D372D14D091DC3E8CAF48E0A7137EE0B296E1CBA9C313475DDCAaDQ2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C1EE77D5940913C634836F38E3675E5D469D372D1420A1AC2EDCAF48E0A7137EE0B296E1CBA9C313475DFC5aDQ4H" TargetMode="External"/><Relationship Id="rId7" Type="http://schemas.openxmlformats.org/officeDocument/2006/relationships/hyperlink" Target="consultantplus://offline/ref=BC1EE77D5940913C634836F38E3675E5D469D372D14D091DC3E8CAF48E0A7137EE0B296E1CBA9C313475DDCAaDQ3H" TargetMode="External"/><Relationship Id="rId12" Type="http://schemas.openxmlformats.org/officeDocument/2006/relationships/hyperlink" Target="consultantplus://offline/ref=BC1EE77D5940913C634836F38E3675E5D469D372D2460A19C1ECCAF48E0A7137EE0B296E1CBA9C313475DEC9aDQ4H" TargetMode="External"/><Relationship Id="rId17" Type="http://schemas.openxmlformats.org/officeDocument/2006/relationships/hyperlink" Target="consultantplus://offline/ref=BC1EE77D5940913C634836F38E3675E5D469D372D1470D1EC3EECAF48E0A7137EE0B296E1CBA9C313475DFCBaDQ2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C1EE77D5940913C634836F38E3675E5D469D372D2460A19C1ECCAF48E0A7137EE0B296E1CBA9C313475DDCDaDQ7H" TargetMode="External"/><Relationship Id="rId20" Type="http://schemas.openxmlformats.org/officeDocument/2006/relationships/hyperlink" Target="consultantplus://offline/ref=BC1EE77D5940913C634836F38E3675E5D469D372D1420A1AC2EDCAF48E0A7137EE0B296E1CBA9C313475DFC5aDQ2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C1EE77D5940913C634836F38E3675E5D469D372D2460A19C1ECCAF48E0A7137EE0B296E1CBA9C313475DFCBaDQ5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C1EE77D5940913C634836F38E3675E5D469D372D1470D1EC3EECAF48E0A7137EE0B296E1CBA9C313475DFC4aDQ7H" TargetMode="External"/><Relationship Id="rId23" Type="http://schemas.openxmlformats.org/officeDocument/2006/relationships/hyperlink" Target="consultantplus://offline/ref=BC1EE77D5940913C634836F38E3675E5D469D372D14D091DC3E8CAF48E0A7137EE0B296E1CBA9C313475DDCAaDQ5H" TargetMode="External"/><Relationship Id="rId10" Type="http://schemas.openxmlformats.org/officeDocument/2006/relationships/hyperlink" Target="consultantplus://offline/ref=BC1EE77D5940913C634836F38E3675E5D469D372D14C091CC1ECCAF48E0A7137EE0B296E1CBA9C313475DFC4aDQ4H" TargetMode="External"/><Relationship Id="rId19" Type="http://schemas.openxmlformats.org/officeDocument/2006/relationships/hyperlink" Target="consultantplus://offline/ref=BC1EE77D5940913C634836F38E3675E5D469D372D1470D1EC3EECAF48E0A7137EE0B296E1CBA9C313475DFC4aDQ9H" TargetMode="External"/><Relationship Id="rId4" Type="http://schemas.openxmlformats.org/officeDocument/2006/relationships/webSettings" Target="webSettings.xml"/><Relationship Id="rId9" Type="http://schemas.openxmlformats.org/officeDocument/2006/relationships/hyperlink" Target="consultantplus://offline/ref=BC1EE77D5940913C634836F38E3675E5D469D372D1470D1EC3EECAF48E0A7137EE0B296E1CBA9C313475DFCBaDQ6H" TargetMode="External"/><Relationship Id="rId14" Type="http://schemas.openxmlformats.org/officeDocument/2006/relationships/hyperlink" Target="consultantplus://offline/ref=BC1EE77D5940913C634836F38E3675E5D469D372D1400819C1E0CAF48E0A7137EE0B296E1CBA9C313475DFCEaDQ8H" TargetMode="External"/><Relationship Id="rId22" Type="http://schemas.openxmlformats.org/officeDocument/2006/relationships/hyperlink" Target="consultantplus://offline/ref=BC1EE77D5940913C634836F38E3675E5D469D372D1420A1AC2EDCAF48E0A7137EE0B296E1CBA9C313475DFC5aD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4147</Words>
  <Characters>23640</Characters>
  <Application>Microsoft Office Word</Application>
  <DocSecurity>0</DocSecurity>
  <Lines>197</Lines>
  <Paragraphs>55</Paragraphs>
  <ScaleCrop>false</ScaleCrop>
  <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Щинова Ольга Владимировна</dc:creator>
  <cp:lastModifiedBy>Щинова Ольга Владимировна</cp:lastModifiedBy>
  <cp:revision>6</cp:revision>
  <dcterms:created xsi:type="dcterms:W3CDTF">2018-07-20T07:16:00Z</dcterms:created>
  <dcterms:modified xsi:type="dcterms:W3CDTF">2019-02-18T04:40:00Z</dcterms:modified>
</cp:coreProperties>
</file>