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AB" w:rsidRDefault="00666CAB" w:rsidP="00666CAB">
      <w:pPr>
        <w:pStyle w:val="ConsPlusNormal"/>
        <w:jc w:val="right"/>
        <w:outlineLvl w:val="1"/>
      </w:pPr>
      <w:r>
        <w:t>Приложение</w:t>
      </w:r>
    </w:p>
    <w:p w:rsidR="00666CAB" w:rsidRDefault="00666CAB" w:rsidP="00666CAB">
      <w:pPr>
        <w:pStyle w:val="ConsPlusNormal"/>
        <w:jc w:val="right"/>
      </w:pPr>
      <w:r>
        <w:t>к Порядку</w:t>
      </w:r>
    </w:p>
    <w:p w:rsidR="00666CAB" w:rsidRDefault="00666CAB" w:rsidP="00666CAB">
      <w:pPr>
        <w:pStyle w:val="ConsPlusNormal"/>
        <w:jc w:val="right"/>
      </w:pPr>
      <w:r>
        <w:t>предоставления и распределения субсидий</w:t>
      </w:r>
    </w:p>
    <w:p w:rsidR="00666CAB" w:rsidRDefault="00666CAB" w:rsidP="00666CAB">
      <w:pPr>
        <w:pStyle w:val="ConsPlusNormal"/>
        <w:jc w:val="right"/>
      </w:pPr>
      <w:r>
        <w:t>из областного бюджета бюджетам</w:t>
      </w:r>
    </w:p>
    <w:p w:rsidR="00666CAB" w:rsidRDefault="00666CAB" w:rsidP="00666CAB">
      <w:pPr>
        <w:pStyle w:val="ConsPlusNormal"/>
        <w:jc w:val="right"/>
      </w:pPr>
      <w:r>
        <w:t>муниципальных образований, расположенных</w:t>
      </w:r>
    </w:p>
    <w:p w:rsidR="00666CAB" w:rsidRDefault="00666CAB" w:rsidP="00666CAB">
      <w:pPr>
        <w:pStyle w:val="ConsPlusNormal"/>
        <w:jc w:val="right"/>
      </w:pPr>
      <w:r>
        <w:t>на территории Свердловской области,</w:t>
      </w:r>
    </w:p>
    <w:p w:rsidR="00666CAB" w:rsidRDefault="00666CAB" w:rsidP="00666CAB">
      <w:pPr>
        <w:pStyle w:val="ConsPlusNormal"/>
        <w:jc w:val="right"/>
      </w:pPr>
      <w:r>
        <w:t>на информатизацию муниципальных</w:t>
      </w:r>
    </w:p>
    <w:p w:rsidR="00666CAB" w:rsidRDefault="00666CAB" w:rsidP="00666CAB">
      <w:pPr>
        <w:pStyle w:val="ConsPlusNormal"/>
        <w:jc w:val="right"/>
      </w:pPr>
      <w:r>
        <w:t>музеев, в том числе приобретение</w:t>
      </w:r>
    </w:p>
    <w:p w:rsidR="00666CAB" w:rsidRDefault="00666CAB" w:rsidP="00666CAB">
      <w:pPr>
        <w:pStyle w:val="ConsPlusNormal"/>
        <w:jc w:val="right"/>
      </w:pPr>
      <w:r>
        <w:t>компьютерного оборудования</w:t>
      </w:r>
    </w:p>
    <w:p w:rsidR="00666CAB" w:rsidRDefault="00666CAB" w:rsidP="00666CAB">
      <w:pPr>
        <w:pStyle w:val="ConsPlusNormal"/>
        <w:jc w:val="right"/>
      </w:pPr>
      <w:r>
        <w:t>и лицензионного программного</w:t>
      </w:r>
    </w:p>
    <w:p w:rsidR="00666CAB" w:rsidRDefault="00666CAB" w:rsidP="00666CAB">
      <w:pPr>
        <w:pStyle w:val="ConsPlusNormal"/>
        <w:jc w:val="right"/>
      </w:pPr>
      <w:r>
        <w:t>обеспечения, подключение музеев</w:t>
      </w:r>
    </w:p>
    <w:p w:rsidR="00666CAB" w:rsidRDefault="00666CAB" w:rsidP="00666CAB">
      <w:pPr>
        <w:pStyle w:val="ConsPlusNormal"/>
        <w:jc w:val="right"/>
      </w:pPr>
      <w:r>
        <w:t>к информационно-телекоммуникационной</w:t>
      </w:r>
    </w:p>
    <w:p w:rsidR="00666CAB" w:rsidRDefault="00666CAB" w:rsidP="00666CAB">
      <w:pPr>
        <w:pStyle w:val="ConsPlusNormal"/>
        <w:jc w:val="right"/>
      </w:pPr>
      <w:r>
        <w:t>сети "Интернет"</w:t>
      </w:r>
    </w:p>
    <w:p w:rsidR="00666CAB" w:rsidRDefault="00666CAB" w:rsidP="00666CAB">
      <w:pPr>
        <w:pStyle w:val="ConsPlusNormal"/>
        <w:jc w:val="both"/>
      </w:pPr>
    </w:p>
    <w:p w:rsidR="00666CAB" w:rsidRDefault="00666CAB" w:rsidP="00666CAB">
      <w:pPr>
        <w:pStyle w:val="ConsPlusTitle"/>
        <w:jc w:val="center"/>
      </w:pPr>
      <w:bookmarkStart w:id="0" w:name="P156"/>
      <w:bookmarkEnd w:id="0"/>
      <w:r>
        <w:t>КРИТЕРИИ</w:t>
      </w:r>
    </w:p>
    <w:p w:rsidR="00666CAB" w:rsidRDefault="00666CAB" w:rsidP="00666CAB">
      <w:pPr>
        <w:pStyle w:val="ConsPlusTitle"/>
        <w:jc w:val="center"/>
      </w:pPr>
      <w:r>
        <w:t>КОНКУРСНОГО ОТБОРА НА ПОЛУЧЕНИЕ СУБСИДИЙ ИЗ ОБЛАСТНОГО</w:t>
      </w:r>
    </w:p>
    <w:p w:rsidR="00666CAB" w:rsidRDefault="00666CAB" w:rsidP="00666CAB">
      <w:pPr>
        <w:pStyle w:val="ConsPlusTitle"/>
        <w:jc w:val="center"/>
      </w:pPr>
      <w:r>
        <w:t>БЮДЖЕТА НА ИНФОРМАТИЗАЦИЮ МУНИЦИПАЛЬНЫХ МУЗЕЕВ, В ТОМ ЧИСЛЕ</w:t>
      </w:r>
    </w:p>
    <w:p w:rsidR="00666CAB" w:rsidRDefault="00666CAB" w:rsidP="00666CAB">
      <w:pPr>
        <w:pStyle w:val="ConsPlusTitle"/>
        <w:jc w:val="center"/>
      </w:pPr>
      <w:r>
        <w:t>ПРИОБРЕТЕНИЕ КОМПЬЮТЕРНОГО ОБОРУДОВАНИЯ И ЛИЦЕНЗИОННОГО</w:t>
      </w:r>
    </w:p>
    <w:p w:rsidR="00666CAB" w:rsidRDefault="00666CAB" w:rsidP="00666CAB">
      <w:pPr>
        <w:pStyle w:val="ConsPlusTitle"/>
        <w:jc w:val="center"/>
      </w:pPr>
      <w:r>
        <w:t>ПРОГРАММНОГО ОБЕСПЕЧЕНИЯ, ПОДКЛЮЧЕНИЕ МУЗЕЕВ</w:t>
      </w:r>
    </w:p>
    <w:p w:rsidR="00666CAB" w:rsidRDefault="00666CAB" w:rsidP="00666CAB">
      <w:pPr>
        <w:pStyle w:val="ConsPlusTitle"/>
        <w:jc w:val="center"/>
      </w:pPr>
      <w:r>
        <w:t>К ИНФОРМАЦИОННО-ТЕЛЕКОММУНИКАЦИОННОЙ СЕТИ "ИНТЕРНЕТ"</w:t>
      </w:r>
    </w:p>
    <w:p w:rsidR="00666CAB" w:rsidRDefault="00666CAB" w:rsidP="00666CAB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586"/>
      </w:tblGrid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2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Уровень информатизации муниципального музея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Наличие доступа к информационно-телекоммуникационной сети "Интернет" (наличие - 2 балла, отсутствие - 1 балл)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Количество предметов основного фонда (менее 1000 - 1 балл, от 1000 до 5000 - 2 балла, от 5000 до 10000 - 3 балла, от 10000 до 15000 - 4 балла, более 15000 - 5 баллов)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Доля музейных предметов, внесенных в электронный каталог (менее 10% - 1 балл, от 10% до 30% - 2 балла, от 30% до 50% - 3 балла, от 50% до 70% - 4 балла, свыше 70% - 5 баллов)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Наличие компьютерного оборудования с интерфейсом, адаптированного к работе с автоматизированной системой учета музейных фондов и ведению электронного каталога (наличие - 2 балла, отсутствие - 1 балл)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Наличие специалистов, имеющих подготовку по использованию автоматизированной системы учета музейных фондов и ведению электронного каталога (наличие - 2 балла, отсутствие - 1 балл)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Социально-культурная роль муниципального музея в муниципальном образовании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Посещаемость муниципального музея в расчете на 1000 жителей муниципального образования, человек (до 100 человек - 1 балл, от 100 человек до 300 человек - 2 балла, от 300 человек до 500 человек - 3 балла, от 500 человек до 1000 человек - 4 балла, более 1000 человек - 5 баллов)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Оценка ожидаемых результатов при планируемых затратах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Увеличение количества муниципальных музеев, оснащенных автоматизированной системой учета музейных фондов и возможностью ведения электронного каталога (1 балл за каждую единицу)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Увеличение доли муниципальных музеев с внедренной автоматизированной системой учета музейных фондов (до 5% - 1 балл, от 5% до 7% - 2 балла, от 7% до 10% - 3 балла, от 10% до 15% - 4 балла, свыше 15% - 5 баллов)</w:t>
            </w:r>
          </w:p>
        </w:tc>
      </w:tr>
      <w:tr w:rsidR="00666CAB" w:rsidTr="00666CAB">
        <w:tc>
          <w:tcPr>
            <w:tcW w:w="907" w:type="dxa"/>
          </w:tcPr>
          <w:p w:rsidR="00666CAB" w:rsidRDefault="00666CAB" w:rsidP="008B309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586" w:type="dxa"/>
          </w:tcPr>
          <w:p w:rsidR="00666CAB" w:rsidRDefault="00666CAB" w:rsidP="008B309F">
            <w:pPr>
              <w:pStyle w:val="ConsPlusNormal"/>
            </w:pPr>
            <w:r>
              <w:t>Увеличение доли музейных предметов, хранящихся в муниципальных музеях Свердловской области, внесенных в электронный каталог (до 3% - 1 балл, от 3% до 5% - 2 балла, от 5% до 7% - 3 балла, от 7% до 10% - 4 балла, свыше 10% - 5 баллов)</w:t>
            </w:r>
          </w:p>
        </w:tc>
      </w:tr>
    </w:tbl>
    <w:p w:rsidR="007B7963" w:rsidRDefault="00666CAB">
      <w:hyperlink r:id="rId6" w:history="1">
        <w:r>
          <w:rPr>
            <w:i/>
            <w:color w:val="0000FF"/>
          </w:rPr>
          <w:br/>
          <w:t>Постановление Правительства Свердловской области от 21.10.2013 N 1268-ПП (ред. от 12.08.2021) "Об утверждении государственной программы Свердловской области "Развитие культуры в Свердловской области до 2024 года" {</w:t>
        </w:r>
        <w:proofErr w:type="spellStart"/>
        <w:r>
          <w:rPr>
            <w:i/>
            <w:color w:val="0000FF"/>
          </w:rPr>
          <w:t>Консульт</w:t>
        </w:r>
        <w:bookmarkStart w:id="1" w:name="_GoBack"/>
        <w:bookmarkEnd w:id="1"/>
        <w:r>
          <w:rPr>
            <w:i/>
            <w:color w:val="0000FF"/>
          </w:rPr>
          <w:t>антПлюс</w:t>
        </w:r>
        <w:proofErr w:type="spellEnd"/>
        <w:r>
          <w:rPr>
            <w:i/>
            <w:color w:val="0000FF"/>
          </w:rPr>
          <w:t>}</w:t>
        </w:r>
      </w:hyperlink>
    </w:p>
    <w:sectPr w:rsidR="007B7963" w:rsidSect="00666C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5E" w:rsidRDefault="00D2555E" w:rsidP="00666CAB">
      <w:pPr>
        <w:spacing w:after="0" w:line="240" w:lineRule="auto"/>
      </w:pPr>
      <w:r>
        <w:separator/>
      </w:r>
    </w:p>
  </w:endnote>
  <w:endnote w:type="continuationSeparator" w:id="0">
    <w:p w:rsidR="00D2555E" w:rsidRDefault="00D2555E" w:rsidP="0066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5E" w:rsidRDefault="00D2555E" w:rsidP="00666CAB">
      <w:pPr>
        <w:spacing w:after="0" w:line="240" w:lineRule="auto"/>
      </w:pPr>
      <w:r>
        <w:separator/>
      </w:r>
    </w:p>
  </w:footnote>
  <w:footnote w:type="continuationSeparator" w:id="0">
    <w:p w:rsidR="00D2555E" w:rsidRDefault="00D2555E" w:rsidP="0066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179253"/>
      <w:docPartObj>
        <w:docPartGallery w:val="Page Numbers (Top of Page)"/>
        <w:docPartUnique/>
      </w:docPartObj>
    </w:sdtPr>
    <w:sdtContent>
      <w:p w:rsidR="00666CAB" w:rsidRDefault="00666C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6CAB" w:rsidRDefault="00666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B"/>
    <w:rsid w:val="00666CAB"/>
    <w:rsid w:val="007B7963"/>
    <w:rsid w:val="00D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D9A5-2E83-41AD-9C02-C2DB330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CAB"/>
  </w:style>
  <w:style w:type="paragraph" w:styleId="a5">
    <w:name w:val="footer"/>
    <w:basedOn w:val="a"/>
    <w:link w:val="a6"/>
    <w:uiPriority w:val="99"/>
    <w:unhideWhenUsed/>
    <w:rsid w:val="0066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29CB77553D9DF0F921FDD55C181661B22433921AF46CBCEB79B7B907CBC7D07715322C0FC74A0882BF2E36123D59B026A45BF175C190A84BDA8Ai3d5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1</cp:revision>
  <dcterms:created xsi:type="dcterms:W3CDTF">2021-10-28T05:46:00Z</dcterms:created>
  <dcterms:modified xsi:type="dcterms:W3CDTF">2021-10-28T05:47:00Z</dcterms:modified>
</cp:coreProperties>
</file>